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CA3966" w14:textId="5394B057" w:rsidR="00132AB9" w:rsidRDefault="00B143E4" w:rsidP="0011486F">
      <w:pPr>
        <w:pStyle w:val="Title"/>
        <w:numPr>
          <w:ilvl w:val="0"/>
          <w:numId w:val="0"/>
        </w:numPr>
        <w:ind w:left="432"/>
      </w:pPr>
      <w:r>
        <w:t xml:space="preserve">Exploring the 2012 </w:t>
      </w:r>
      <w:proofErr w:type="spellStart"/>
      <w:r>
        <w:t>AuSSA</w:t>
      </w:r>
      <w:proofErr w:type="spellEnd"/>
      <w:r>
        <w:t xml:space="preserve"> Data</w:t>
      </w:r>
    </w:p>
    <w:p w14:paraId="1D015FB2" w14:textId="173A5E91" w:rsidR="00FF29F9" w:rsidRDefault="00FF29F9" w:rsidP="00D80286">
      <w:r>
        <w:t>In this workshop we will:</w:t>
      </w:r>
    </w:p>
    <w:p w14:paraId="2D65AB01" w14:textId="0816792B" w:rsidR="00FF29F9" w:rsidRDefault="00FF29F9" w:rsidP="00FF29F9">
      <w:pPr>
        <w:pStyle w:val="ListParagraph"/>
        <w:numPr>
          <w:ilvl w:val="0"/>
          <w:numId w:val="16"/>
        </w:numPr>
      </w:pPr>
      <w:r>
        <w:t xml:space="preserve">Explore the 2012 </w:t>
      </w:r>
      <w:proofErr w:type="spellStart"/>
      <w:r>
        <w:t>AuSSA</w:t>
      </w:r>
      <w:proofErr w:type="spellEnd"/>
      <w:r>
        <w:t xml:space="preserve"> data</w:t>
      </w:r>
    </w:p>
    <w:p w14:paraId="61332675" w14:textId="2FCC0840" w:rsidR="00FF29F9" w:rsidRDefault="001D5C8D" w:rsidP="00FF29F9">
      <w:pPr>
        <w:pStyle w:val="ListParagraph"/>
        <w:numPr>
          <w:ilvl w:val="0"/>
          <w:numId w:val="16"/>
        </w:numPr>
      </w:pPr>
      <w:r>
        <w:t>L</w:t>
      </w:r>
      <w:r w:rsidR="00FF29F9">
        <w:t xml:space="preserve">earn </w:t>
      </w:r>
      <w:r>
        <w:t xml:space="preserve">about </w:t>
      </w:r>
      <w:r w:rsidR="00FF29F9">
        <w:t>missing values</w:t>
      </w:r>
    </w:p>
    <w:p w14:paraId="52DA8084" w14:textId="69FF5C8B" w:rsidR="00FF29F9" w:rsidRDefault="001D5C8D" w:rsidP="00FF29F9">
      <w:pPr>
        <w:pStyle w:val="ListParagraph"/>
        <w:numPr>
          <w:ilvl w:val="0"/>
          <w:numId w:val="16"/>
        </w:numPr>
      </w:pPr>
      <w:r>
        <w:t>How to construct</w:t>
      </w:r>
      <w:r w:rsidR="00FF29F9">
        <w:t xml:space="preserve"> </w:t>
      </w:r>
      <w:r>
        <w:t xml:space="preserve">a </w:t>
      </w:r>
      <w:r w:rsidR="00FF29F9">
        <w:t>new variable</w:t>
      </w:r>
      <w:r>
        <w:t xml:space="preserve"> by </w:t>
      </w:r>
      <w:r w:rsidR="00FF29F9">
        <w:t>using the Recode and Compute command</w:t>
      </w:r>
    </w:p>
    <w:p w14:paraId="1995E74B" w14:textId="3A91EC46" w:rsidR="00FF29F9" w:rsidRDefault="001D5C8D" w:rsidP="00FF29F9">
      <w:pPr>
        <w:pStyle w:val="ListParagraph"/>
        <w:numPr>
          <w:ilvl w:val="0"/>
          <w:numId w:val="16"/>
        </w:numPr>
      </w:pPr>
      <w:r>
        <w:t>H</w:t>
      </w:r>
      <w:r w:rsidR="00FF29F9">
        <w:t>ow to compute descriptive statistics.</w:t>
      </w:r>
    </w:p>
    <w:p w14:paraId="0C6DBEEB" w14:textId="77777777" w:rsidR="00FF29F9" w:rsidRDefault="00FF29F9" w:rsidP="00D80286"/>
    <w:p w14:paraId="16763B2C" w14:textId="77777777" w:rsidR="008F11E0" w:rsidRDefault="00B143E4" w:rsidP="008F11E0">
      <w:pPr>
        <w:ind w:firstLine="360"/>
      </w:pPr>
      <w:r>
        <w:t>The third workshop introduces the 2012 Australian Survey of Social Attitudes (</w:t>
      </w:r>
      <w:proofErr w:type="spellStart"/>
      <w:r>
        <w:t>AuSSA</w:t>
      </w:r>
      <w:proofErr w:type="spellEnd"/>
      <w:r>
        <w:t xml:space="preserve">). </w:t>
      </w:r>
      <w:proofErr w:type="spellStart"/>
      <w:r>
        <w:t>AuSSA</w:t>
      </w:r>
      <w:proofErr w:type="spellEnd"/>
      <w:r>
        <w:t xml:space="preserve"> is </w:t>
      </w:r>
      <w:r w:rsidR="001D5C8D">
        <w:t xml:space="preserve">a longitudinal survey about </w:t>
      </w:r>
      <w:r w:rsidRPr="00B143E4">
        <w:t>social attitudes, beliefs and opinions of Australians</w:t>
      </w:r>
      <w:r w:rsidR="001D5C8D">
        <w:t xml:space="preserve">. It is a biennial survey that began in 2003. It has been the main source of data for studies about how </w:t>
      </w:r>
      <w:r w:rsidR="00B703FD" w:rsidRPr="00B703FD">
        <w:t>Australians think and feel about their lives</w:t>
      </w:r>
      <w:r w:rsidR="001D5C8D">
        <w:t xml:space="preserve"> as well as about how they change over time. </w:t>
      </w:r>
    </w:p>
    <w:p w14:paraId="06A807C8" w14:textId="79DC75C2" w:rsidR="00D36492" w:rsidRDefault="00B703FD" w:rsidP="00D36492">
      <w:pPr>
        <w:ind w:firstLine="360"/>
      </w:pPr>
      <w:proofErr w:type="spellStart"/>
      <w:r w:rsidRPr="00B703FD">
        <w:t>AuSSA</w:t>
      </w:r>
      <w:proofErr w:type="spellEnd"/>
      <w:r w:rsidRPr="00B703FD">
        <w:t xml:space="preserve"> is </w:t>
      </w:r>
      <w:r w:rsidR="001D5C8D">
        <w:t xml:space="preserve">also </w:t>
      </w:r>
      <w:r w:rsidRPr="00B703FD">
        <w:t xml:space="preserve">the Australian component of the International Social Survey </w:t>
      </w:r>
      <w:proofErr w:type="spellStart"/>
      <w:r w:rsidRPr="00B703FD">
        <w:t>P</w:t>
      </w:r>
      <w:r w:rsidR="008F11E0">
        <w:t>rogramme</w:t>
      </w:r>
      <w:proofErr w:type="spellEnd"/>
      <w:r w:rsidRPr="00B703FD">
        <w:t xml:space="preserve"> (ISSP).</w:t>
      </w:r>
      <w:r w:rsidR="008F11E0">
        <w:t xml:space="preserve"> </w:t>
      </w:r>
      <w:r w:rsidRPr="00B703FD">
        <w:t>The ISSP is a cross-national collaboration on surveys covering important topics</w:t>
      </w:r>
      <w:r w:rsidR="008F11E0">
        <w:t xml:space="preserve"> for social science research</w:t>
      </w:r>
      <w:r w:rsidRPr="00B703FD">
        <w:t xml:space="preserve">. </w:t>
      </w:r>
      <w:r w:rsidR="00D36492">
        <w:t>In addition, t</w:t>
      </w:r>
      <w:r w:rsidR="00E95929">
        <w:t xml:space="preserve">he ISSP </w:t>
      </w:r>
      <w:r w:rsidR="008F11E0">
        <w:t>chooses a special topic</w:t>
      </w:r>
      <w:r w:rsidR="00D36492">
        <w:t xml:space="preserve"> each year, which is called as module, </w:t>
      </w:r>
      <w:r w:rsidR="00E95929" w:rsidRPr="00E95929">
        <w:t xml:space="preserve">repeating that topic from time to time. The </w:t>
      </w:r>
      <w:r w:rsidR="00D36492">
        <w:t xml:space="preserve">module </w:t>
      </w:r>
      <w:r w:rsidR="00E95929" w:rsidRPr="00E95929">
        <w:t>t</w:t>
      </w:r>
      <w:r w:rsidR="00D36492">
        <w:t>opic</w:t>
      </w:r>
      <w:r w:rsidR="00E95929" w:rsidRPr="00E95929">
        <w:t xml:space="preserve"> for 201</w:t>
      </w:r>
      <w:r w:rsidR="00E95929">
        <w:t>2</w:t>
      </w:r>
      <w:r w:rsidR="00E95929" w:rsidRPr="00E95929">
        <w:t xml:space="preserve"> </w:t>
      </w:r>
      <w:r w:rsidR="00E95929">
        <w:t xml:space="preserve">was “Family and Changing Gender Roles”. </w:t>
      </w:r>
      <w:r w:rsidR="00D36492">
        <w:t xml:space="preserve">This is the most recent ISSP data on this topic, which was surveyed four times in 1988, 1994, 2002, and 2012.  </w:t>
      </w:r>
    </w:p>
    <w:p w14:paraId="2DAB4DFE" w14:textId="2C83D0D3" w:rsidR="00D85EB1" w:rsidRDefault="00D36492" w:rsidP="00D36492">
      <w:pPr>
        <w:ind w:firstLine="360"/>
      </w:pPr>
      <w:r>
        <w:t xml:space="preserve">We are using this dataset in this workshop. </w:t>
      </w:r>
      <w:r w:rsidR="00B703FD">
        <w:t xml:space="preserve">The dataset is </w:t>
      </w:r>
      <w:r w:rsidR="00E95929">
        <w:t>extracted from</w:t>
      </w:r>
      <w:r w:rsidR="00B703FD">
        <w:t xml:space="preserve"> the 2012 ISS</w:t>
      </w:r>
      <w:r w:rsidR="00E95929">
        <w:t xml:space="preserve">P </w:t>
      </w:r>
      <w:r>
        <w:t>data but</w:t>
      </w:r>
      <w:r w:rsidR="00E95929">
        <w:t xml:space="preserve"> includes only Australian respondents.</w:t>
      </w:r>
      <w:r>
        <w:t xml:space="preserve"> </w:t>
      </w:r>
      <w:r w:rsidR="00D85EB1">
        <w:t>Th</w:t>
      </w:r>
      <w:r>
        <w:t>is</w:t>
      </w:r>
      <w:r w:rsidR="00D85EB1">
        <w:t xml:space="preserve"> 2012</w:t>
      </w:r>
      <w:r>
        <w:t xml:space="preserve"> </w:t>
      </w:r>
      <w:proofErr w:type="spellStart"/>
      <w:r w:rsidR="00D85EB1">
        <w:t>Au</w:t>
      </w:r>
      <w:r w:rsidR="00203CC2">
        <w:t>SSA</w:t>
      </w:r>
      <w:proofErr w:type="spellEnd"/>
      <w:r w:rsidR="00D85EB1">
        <w:t xml:space="preserve"> is one of the datasets</w:t>
      </w:r>
      <w:r w:rsidR="00203CC2">
        <w:t xml:space="preserve"> that you </w:t>
      </w:r>
      <w:r w:rsidR="00216583">
        <w:t>can</w:t>
      </w:r>
      <w:r w:rsidR="00203CC2">
        <w:t xml:space="preserve"> use for </w:t>
      </w:r>
      <w:r w:rsidR="00216583">
        <w:t>your</w:t>
      </w:r>
      <w:r w:rsidR="00203CC2">
        <w:t xml:space="preserve"> final research project. </w:t>
      </w:r>
      <w:r w:rsidR="0060365D">
        <w:t xml:space="preserve">If you want to know more about the 2012 </w:t>
      </w:r>
      <w:proofErr w:type="spellStart"/>
      <w:r w:rsidR="0060365D">
        <w:t>AuSSA</w:t>
      </w:r>
      <w:proofErr w:type="spellEnd"/>
      <w:r w:rsidR="0060365D">
        <w:t xml:space="preserve">, visit </w:t>
      </w:r>
      <w:hyperlink r:id="rId8" w:history="1">
        <w:r w:rsidR="0060365D" w:rsidRPr="00B1353C">
          <w:rPr>
            <w:rStyle w:val="Hyperlink"/>
          </w:rPr>
          <w:t>https://www.acspri.org.au/aussa/2012</w:t>
        </w:r>
      </w:hyperlink>
      <w:r w:rsidR="0060365D">
        <w:t>.</w:t>
      </w:r>
    </w:p>
    <w:p w14:paraId="4D963665" w14:textId="5AD23D71" w:rsidR="0060365D" w:rsidRDefault="0060365D" w:rsidP="00B143E4"/>
    <w:p w14:paraId="4E8BF5DC" w14:textId="6A63E2A5" w:rsidR="00FF7763" w:rsidRDefault="00FF7763" w:rsidP="00B143E4"/>
    <w:p w14:paraId="14FAB919" w14:textId="719BAFCC" w:rsidR="00FF7763" w:rsidRDefault="00FF7763" w:rsidP="00B143E4"/>
    <w:p w14:paraId="7CB41C64" w14:textId="24B22F20" w:rsidR="00FF7763" w:rsidRDefault="00FF7763" w:rsidP="00B143E4"/>
    <w:p w14:paraId="62C6AFC5" w14:textId="77777777" w:rsidR="00FF7763" w:rsidRDefault="00FF7763" w:rsidP="00B143E4"/>
    <w:p w14:paraId="062871C2" w14:textId="6B8DDF42" w:rsidR="00856428" w:rsidRPr="0011486F" w:rsidRDefault="00856428" w:rsidP="0011486F">
      <w:pPr>
        <w:pStyle w:val="Heading1"/>
      </w:pPr>
      <w:r w:rsidRPr="0011486F">
        <w:lastRenderedPageBreak/>
        <w:t xml:space="preserve">Opening the 2012 </w:t>
      </w:r>
      <w:proofErr w:type="spellStart"/>
      <w:r w:rsidRPr="0011486F">
        <w:t>AuSSA</w:t>
      </w:r>
      <w:proofErr w:type="spellEnd"/>
    </w:p>
    <w:p w14:paraId="2CDDCB69" w14:textId="27C8BB9D" w:rsidR="00856428" w:rsidRDefault="00FF7763" w:rsidP="00B143E4">
      <w:r>
        <w:t xml:space="preserve">Let’s get this data. </w:t>
      </w:r>
      <w:r w:rsidR="00703B73">
        <w:t xml:space="preserve">Go to the course </w:t>
      </w:r>
      <w:proofErr w:type="spellStart"/>
      <w:r w:rsidR="00703B73">
        <w:t>iLearn</w:t>
      </w:r>
      <w:proofErr w:type="spellEnd"/>
      <w:r w:rsidR="00703B73">
        <w:t xml:space="preserve"> page</w:t>
      </w:r>
      <w:r>
        <w:t xml:space="preserve"> and</w:t>
      </w:r>
      <w:r w:rsidR="00D239F6">
        <w:t xml:space="preserve"> find </w:t>
      </w:r>
      <w:r w:rsidR="00767C34">
        <w:t xml:space="preserve">“2012 </w:t>
      </w:r>
      <w:proofErr w:type="spellStart"/>
      <w:r w:rsidR="00767C34">
        <w:t>AuSSA</w:t>
      </w:r>
      <w:proofErr w:type="spellEnd"/>
      <w:r w:rsidR="00767C34">
        <w:t xml:space="preserve"> SPSS Data File” under the tab of Datasets. Download this file. Also, look at “A Simple Codebook of the 2012 </w:t>
      </w:r>
      <w:proofErr w:type="spellStart"/>
      <w:r w:rsidR="00767C34">
        <w:t>AuSSA</w:t>
      </w:r>
      <w:proofErr w:type="spellEnd"/>
      <w:r w:rsidR="00767C34">
        <w:t xml:space="preserve">” </w:t>
      </w:r>
      <w:r w:rsidR="00767C34">
        <w:rPr>
          <w:rFonts w:hint="eastAsia"/>
        </w:rPr>
        <w:t>a</w:t>
      </w:r>
      <w:r w:rsidR="00767C34">
        <w:t xml:space="preserve">nd “A Detailed Codebook of the 2012 </w:t>
      </w:r>
      <w:proofErr w:type="spellStart"/>
      <w:r w:rsidR="00767C34">
        <w:t>AuSSA</w:t>
      </w:r>
      <w:proofErr w:type="spellEnd"/>
      <w:r w:rsidR="00767C34">
        <w:t>” which provide</w:t>
      </w:r>
      <w:r>
        <w:t xml:space="preserve"> useful</w:t>
      </w:r>
      <w:r w:rsidR="00767C34">
        <w:t xml:space="preserve"> information on variables and their values.</w:t>
      </w:r>
    </w:p>
    <w:p w14:paraId="2454672B" w14:textId="3A8A99D5" w:rsidR="00767C34" w:rsidRDefault="00767C34" w:rsidP="00767C34">
      <w:pPr>
        <w:pStyle w:val="Caption"/>
        <w:jc w:val="center"/>
      </w:pPr>
      <w:r>
        <w:rPr>
          <w:noProof/>
        </w:rPr>
        <w:drawing>
          <wp:inline distT="0" distB="0" distL="0" distR="0" wp14:anchorId="6363B07F" wp14:editId="2068A5DA">
            <wp:extent cx="6263640" cy="236537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63640" cy="2365375"/>
                    </a:xfrm>
                    <a:prstGeom prst="rect">
                      <a:avLst/>
                    </a:prstGeom>
                  </pic:spPr>
                </pic:pic>
              </a:graphicData>
            </a:graphic>
          </wp:inline>
        </w:drawing>
      </w:r>
      <w:r w:rsidR="0011486F">
        <w:rPr>
          <w:rStyle w:val="FigureChar"/>
          <w:b w:val="0"/>
          <w:i w:val="0"/>
          <w:color w:val="auto"/>
        </w:rPr>
        <w:t>&lt;</w:t>
      </w:r>
      <w:r w:rsidRPr="00767C34">
        <w:rPr>
          <w:rStyle w:val="FigureChar"/>
          <w:b w:val="0"/>
          <w:i w:val="0"/>
          <w:color w:val="auto"/>
        </w:rPr>
        <w:t xml:space="preserve">Figure </w:t>
      </w:r>
      <w:r w:rsidRPr="00767C34">
        <w:rPr>
          <w:rStyle w:val="FigureChar"/>
          <w:b w:val="0"/>
          <w:i w:val="0"/>
          <w:color w:val="auto"/>
        </w:rPr>
        <w:fldChar w:fldCharType="begin"/>
      </w:r>
      <w:r w:rsidRPr="00767C34">
        <w:rPr>
          <w:rStyle w:val="FigureChar"/>
          <w:b w:val="0"/>
          <w:i w:val="0"/>
          <w:color w:val="auto"/>
        </w:rPr>
        <w:instrText xml:space="preserve"> SEQ Figure \* ARABIC </w:instrText>
      </w:r>
      <w:r w:rsidRPr="00767C34">
        <w:rPr>
          <w:rStyle w:val="FigureChar"/>
          <w:b w:val="0"/>
          <w:i w:val="0"/>
          <w:color w:val="auto"/>
        </w:rPr>
        <w:fldChar w:fldCharType="separate"/>
      </w:r>
      <w:r w:rsidR="00E908C0">
        <w:rPr>
          <w:rStyle w:val="FigureChar"/>
          <w:b w:val="0"/>
          <w:i w:val="0"/>
          <w:color w:val="auto"/>
        </w:rPr>
        <w:t>1</w:t>
      </w:r>
      <w:r w:rsidRPr="00767C34">
        <w:rPr>
          <w:rStyle w:val="FigureChar"/>
          <w:b w:val="0"/>
          <w:i w:val="0"/>
          <w:color w:val="auto"/>
        </w:rPr>
        <w:fldChar w:fldCharType="end"/>
      </w:r>
      <w:r w:rsidR="0011486F">
        <w:rPr>
          <w:rStyle w:val="FigureChar"/>
          <w:b w:val="0"/>
          <w:i w:val="0"/>
          <w:color w:val="auto"/>
        </w:rPr>
        <w:t>&gt;</w:t>
      </w:r>
    </w:p>
    <w:p w14:paraId="797F2D7B" w14:textId="1008E79A" w:rsidR="00767C34" w:rsidRDefault="0011486F" w:rsidP="00B143E4">
      <w:r>
        <w:t xml:space="preserve">After the download, </w:t>
      </w:r>
      <w:r w:rsidRPr="0011486F">
        <w:rPr>
          <w:b/>
          <w:color w:val="C00000"/>
          <w:u w:val="single"/>
        </w:rPr>
        <w:t>go to File &gt; Open &gt; Data</w:t>
      </w:r>
      <w:r w:rsidRPr="00FE4359">
        <w:t>.</w:t>
      </w:r>
    </w:p>
    <w:p w14:paraId="148DE36C" w14:textId="77777777" w:rsidR="0011486F" w:rsidRDefault="0011486F" w:rsidP="0011486F">
      <w:pPr>
        <w:pStyle w:val="Figure"/>
      </w:pPr>
      <w:r>
        <w:drawing>
          <wp:inline distT="0" distB="0" distL="0" distR="0" wp14:anchorId="0B365A9F" wp14:editId="3F3F414B">
            <wp:extent cx="3752381" cy="172381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52381" cy="1723810"/>
                    </a:xfrm>
                    <a:prstGeom prst="rect">
                      <a:avLst/>
                    </a:prstGeom>
                  </pic:spPr>
                </pic:pic>
              </a:graphicData>
            </a:graphic>
          </wp:inline>
        </w:drawing>
      </w:r>
    </w:p>
    <w:p w14:paraId="40A9BB7D" w14:textId="593CDA28" w:rsidR="0011486F" w:rsidRPr="0011486F" w:rsidRDefault="0011486F" w:rsidP="0011486F">
      <w:pPr>
        <w:pStyle w:val="Figure"/>
      </w:pPr>
      <w:r w:rsidRPr="0011486F">
        <w:t xml:space="preserve">&lt;Figure </w:t>
      </w:r>
      <w:r w:rsidRPr="0011486F">
        <w:fldChar w:fldCharType="begin"/>
      </w:r>
      <w:r w:rsidRPr="0011486F">
        <w:instrText xml:space="preserve"> SEQ Figure \* ARABIC </w:instrText>
      </w:r>
      <w:r w:rsidRPr="0011486F">
        <w:fldChar w:fldCharType="separate"/>
      </w:r>
      <w:r w:rsidR="00E908C0">
        <w:t>2</w:t>
      </w:r>
      <w:r w:rsidRPr="0011486F">
        <w:fldChar w:fldCharType="end"/>
      </w:r>
      <w:r w:rsidRPr="0011486F">
        <w:t>&gt;</w:t>
      </w:r>
    </w:p>
    <w:p w14:paraId="3DA76C71" w14:textId="6B9E3BAD" w:rsidR="0011486F" w:rsidRDefault="0011486F" w:rsidP="00B143E4">
      <w:r>
        <w:t xml:space="preserve">And </w:t>
      </w:r>
      <w:r w:rsidRPr="0011486F">
        <w:rPr>
          <w:b/>
          <w:color w:val="C00000"/>
          <w:u w:val="single"/>
        </w:rPr>
        <w:t>choose the downloaded file (“aussa2012.sav”)</w:t>
      </w:r>
      <w:r>
        <w:t xml:space="preserve">. Then, </w:t>
      </w:r>
      <w:r w:rsidRPr="0011486F">
        <w:rPr>
          <w:b/>
          <w:color w:val="C00000"/>
          <w:u w:val="single"/>
        </w:rPr>
        <w:t>click Open</w:t>
      </w:r>
      <w:r>
        <w:t>. You will see the dataset imported on your SPSS.</w:t>
      </w:r>
    </w:p>
    <w:p w14:paraId="772E3884" w14:textId="79BF298F" w:rsidR="0011486F" w:rsidRDefault="0011486F" w:rsidP="0011486F">
      <w:pPr>
        <w:pStyle w:val="Figure"/>
      </w:pPr>
      <w:r>
        <w:lastRenderedPageBreak/>
        <w:drawing>
          <wp:inline distT="0" distB="0" distL="0" distR="0" wp14:anchorId="35AA3F12" wp14:editId="42BDC490">
            <wp:extent cx="4132580" cy="3232069"/>
            <wp:effectExtent l="0" t="0" r="127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36410" cy="3235065"/>
                    </a:xfrm>
                    <a:prstGeom prst="rect">
                      <a:avLst/>
                    </a:prstGeom>
                  </pic:spPr>
                </pic:pic>
              </a:graphicData>
            </a:graphic>
          </wp:inline>
        </w:drawing>
      </w:r>
    </w:p>
    <w:p w14:paraId="3E04952F" w14:textId="52088BFD" w:rsidR="0011486F" w:rsidRDefault="0011486F" w:rsidP="0011486F">
      <w:pPr>
        <w:pStyle w:val="Figure"/>
      </w:pPr>
      <w:r>
        <w:t xml:space="preserve">&lt;Figure </w:t>
      </w:r>
      <w:r>
        <w:fldChar w:fldCharType="begin"/>
      </w:r>
      <w:r>
        <w:instrText xml:space="preserve"> SEQ Figure \* ARABIC </w:instrText>
      </w:r>
      <w:r>
        <w:fldChar w:fldCharType="separate"/>
      </w:r>
      <w:r w:rsidR="00E908C0">
        <w:t>3</w:t>
      </w:r>
      <w:r>
        <w:fldChar w:fldCharType="end"/>
      </w:r>
      <w:r>
        <w:t>&gt;</w:t>
      </w:r>
    </w:p>
    <w:p w14:paraId="4C48078E" w14:textId="383CF6E2" w:rsidR="0011486F" w:rsidRDefault="0011486F" w:rsidP="0011486F">
      <w:pPr>
        <w:pStyle w:val="Heading1"/>
      </w:pPr>
      <w:r>
        <w:t xml:space="preserve">Looking around the 2012 </w:t>
      </w:r>
      <w:proofErr w:type="spellStart"/>
      <w:r>
        <w:t>AuSSA</w:t>
      </w:r>
      <w:proofErr w:type="spellEnd"/>
    </w:p>
    <w:p w14:paraId="168D8EB8" w14:textId="28D44093" w:rsidR="00F004E8" w:rsidRDefault="00F004E8" w:rsidP="00F004E8">
      <w:r w:rsidRPr="00F862F9">
        <w:rPr>
          <w:b/>
          <w:color w:val="C00000"/>
          <w:u w:val="single"/>
        </w:rPr>
        <w:t>Click the Variable View tab</w:t>
      </w:r>
      <w:r w:rsidRPr="00F862F9">
        <w:rPr>
          <w:color w:val="C00000"/>
        </w:rPr>
        <w:t xml:space="preserve"> </w:t>
      </w:r>
      <w:r w:rsidRPr="00013A7E">
        <w:t>at the bottom of the Data Editor window</w:t>
      </w:r>
      <w:r>
        <w:t>.</w:t>
      </w:r>
      <w:r w:rsidR="00FF418D">
        <w:t xml:space="preserve"> You will see all the variable information. Note that the levels of measurement for all variables </w:t>
      </w:r>
      <w:r w:rsidR="00FF418D" w:rsidRPr="001F365F">
        <w:rPr>
          <w:noProof/>
        </w:rPr>
        <w:t>are intentionally set</w:t>
      </w:r>
      <w:r w:rsidR="00FF418D">
        <w:t xml:space="preserve"> to “Scale”. Thus, it is necessary to assign a relevant level of measurement for variables you are </w:t>
      </w:r>
      <w:proofErr w:type="spellStart"/>
      <w:r w:rsidR="00FF418D">
        <w:t>analysing</w:t>
      </w:r>
      <w:proofErr w:type="spellEnd"/>
      <w:r w:rsidR="00FF418D">
        <w:t xml:space="preserve"> before you start an analysis. </w:t>
      </w:r>
    </w:p>
    <w:p w14:paraId="15D809F4" w14:textId="78BBE09C" w:rsidR="0011486F" w:rsidRDefault="00FF418D" w:rsidP="00FF418D">
      <w:pPr>
        <w:pStyle w:val="Figure"/>
      </w:pPr>
      <w:r>
        <w:lastRenderedPageBreak/>
        <w:drawing>
          <wp:inline distT="0" distB="0" distL="0" distR="0" wp14:anchorId="3825BA75" wp14:editId="25062B67">
            <wp:extent cx="6263640" cy="333819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63640" cy="3338195"/>
                    </a:xfrm>
                    <a:prstGeom prst="rect">
                      <a:avLst/>
                    </a:prstGeom>
                  </pic:spPr>
                </pic:pic>
              </a:graphicData>
            </a:graphic>
          </wp:inline>
        </w:drawing>
      </w:r>
    </w:p>
    <w:p w14:paraId="5AA4CAD7" w14:textId="25A8A849" w:rsidR="00FF418D" w:rsidRDefault="00FF418D" w:rsidP="00FF418D">
      <w:pPr>
        <w:pStyle w:val="Figure"/>
      </w:pPr>
      <w:r>
        <w:t xml:space="preserve">&lt;Figure </w:t>
      </w:r>
      <w:r>
        <w:fldChar w:fldCharType="begin"/>
      </w:r>
      <w:r>
        <w:instrText xml:space="preserve"> SEQ Figure \* ARABIC </w:instrText>
      </w:r>
      <w:r>
        <w:fldChar w:fldCharType="separate"/>
      </w:r>
      <w:r w:rsidR="00E908C0">
        <w:t>4</w:t>
      </w:r>
      <w:r>
        <w:fldChar w:fldCharType="end"/>
      </w:r>
      <w:r>
        <w:t>&gt;</w:t>
      </w:r>
    </w:p>
    <w:p w14:paraId="2C7D8598" w14:textId="328FA809" w:rsidR="0011486F" w:rsidRDefault="00FF418D" w:rsidP="0011486F">
      <w:r>
        <w:t xml:space="preserve">For instance, suppose that we are </w:t>
      </w:r>
      <w:r w:rsidRPr="001F365F">
        <w:rPr>
          <w:noProof/>
        </w:rPr>
        <w:t>analy</w:t>
      </w:r>
      <w:r w:rsidR="001F365F">
        <w:rPr>
          <w:noProof/>
        </w:rPr>
        <w:t>s</w:t>
      </w:r>
      <w:r w:rsidRPr="001F365F">
        <w:rPr>
          <w:noProof/>
        </w:rPr>
        <w:t>ing</w:t>
      </w:r>
      <w:r>
        <w:t xml:space="preserve"> a variable, </w:t>
      </w:r>
      <w:r w:rsidRPr="001F365F">
        <w:rPr>
          <w:i/>
          <w:noProof/>
        </w:rPr>
        <w:t>fepresch</w:t>
      </w:r>
      <w:r>
        <w:t>.</w:t>
      </w:r>
      <w:r w:rsidR="00D80286">
        <w:t xml:space="preserve"> For detailed information on this variable, open “A Detailed Codebook of the 2012 </w:t>
      </w:r>
      <w:proofErr w:type="spellStart"/>
      <w:r w:rsidR="00D80286">
        <w:t>AuSSA</w:t>
      </w:r>
      <w:proofErr w:type="spellEnd"/>
      <w:r w:rsidR="00D80286">
        <w:t>” using Adobe Acrobat Reader. Click the icon of Bookmark in the left pane.</w:t>
      </w:r>
    </w:p>
    <w:p w14:paraId="1F6B6BC4" w14:textId="67034727" w:rsidR="00D80286" w:rsidRDefault="00D80286" w:rsidP="00D80286">
      <w:pPr>
        <w:pStyle w:val="Figure"/>
      </w:pPr>
      <w:r>
        <w:drawing>
          <wp:inline distT="0" distB="0" distL="0" distR="0" wp14:anchorId="082DE4BE" wp14:editId="063D6674">
            <wp:extent cx="3161297" cy="2001897"/>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67035" cy="2005531"/>
                    </a:xfrm>
                    <a:prstGeom prst="rect">
                      <a:avLst/>
                    </a:prstGeom>
                  </pic:spPr>
                </pic:pic>
              </a:graphicData>
            </a:graphic>
          </wp:inline>
        </w:drawing>
      </w:r>
    </w:p>
    <w:p w14:paraId="03CD8507" w14:textId="6AC624AF" w:rsidR="00D80286" w:rsidRDefault="00D80286" w:rsidP="00D80286">
      <w:pPr>
        <w:pStyle w:val="Figure"/>
      </w:pPr>
      <w:r>
        <w:t xml:space="preserve">&lt;Figure </w:t>
      </w:r>
      <w:r>
        <w:fldChar w:fldCharType="begin"/>
      </w:r>
      <w:r>
        <w:instrText xml:space="preserve"> SEQ Figure \* ARABIC </w:instrText>
      </w:r>
      <w:r>
        <w:fldChar w:fldCharType="separate"/>
      </w:r>
      <w:r w:rsidR="00E908C0">
        <w:t>5</w:t>
      </w:r>
      <w:r>
        <w:fldChar w:fldCharType="end"/>
      </w:r>
      <w:r>
        <w:t>&gt;</w:t>
      </w:r>
    </w:p>
    <w:p w14:paraId="05F2F794" w14:textId="50BB3B24" w:rsidR="00D80286" w:rsidRDefault="00D80286" w:rsidP="0011486F">
      <w:r>
        <w:t xml:space="preserve">Then, you will see the variable list in the left pane. Click the variable you want to study. In this example the variable is </w:t>
      </w:r>
      <w:r w:rsidRPr="001F365F">
        <w:rPr>
          <w:i/>
          <w:noProof/>
        </w:rPr>
        <w:t>fepresch</w:t>
      </w:r>
      <w:r>
        <w:t>. Then, the pdf will show the page which explains the variable of your choice.</w:t>
      </w:r>
    </w:p>
    <w:p w14:paraId="39D8C24C" w14:textId="20ABDD5B" w:rsidR="00D80286" w:rsidRDefault="00D80286" w:rsidP="00D80286">
      <w:pPr>
        <w:pStyle w:val="Figure"/>
      </w:pPr>
      <w:r>
        <w:lastRenderedPageBreak/>
        <w:drawing>
          <wp:inline distT="0" distB="0" distL="0" distR="0" wp14:anchorId="6A1109BB" wp14:editId="1E32BF15">
            <wp:extent cx="2303530" cy="257175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08933" cy="2577782"/>
                    </a:xfrm>
                    <a:prstGeom prst="rect">
                      <a:avLst/>
                    </a:prstGeom>
                  </pic:spPr>
                </pic:pic>
              </a:graphicData>
            </a:graphic>
          </wp:inline>
        </w:drawing>
      </w:r>
    </w:p>
    <w:p w14:paraId="7C57B629" w14:textId="1E8F6B09" w:rsidR="00D80286" w:rsidRDefault="00D80286" w:rsidP="00D80286">
      <w:pPr>
        <w:pStyle w:val="Figure"/>
      </w:pPr>
      <w:r>
        <w:t xml:space="preserve">&lt;Figure </w:t>
      </w:r>
      <w:r>
        <w:fldChar w:fldCharType="begin"/>
      </w:r>
      <w:r>
        <w:instrText xml:space="preserve"> SEQ Figure \* ARABIC </w:instrText>
      </w:r>
      <w:r>
        <w:fldChar w:fldCharType="separate"/>
      </w:r>
      <w:r w:rsidR="00E908C0">
        <w:t>6</w:t>
      </w:r>
      <w:r>
        <w:fldChar w:fldCharType="end"/>
      </w:r>
      <w:r>
        <w:t>&gt;</w:t>
      </w:r>
    </w:p>
    <w:p w14:paraId="77A8DAD1" w14:textId="19B80433" w:rsidR="00D80286" w:rsidRDefault="00D80286" w:rsidP="0011486F">
      <w:r>
        <w:t xml:space="preserve">The codebook shows </w:t>
      </w:r>
      <w:r w:rsidR="00DB7295">
        <w:t>the questionnaire and response options, which will allow you to figure out the levels of measurement.</w:t>
      </w:r>
    </w:p>
    <w:p w14:paraId="4385CC3A" w14:textId="38C7DA2B" w:rsidR="00DB7295" w:rsidRDefault="00DB7295" w:rsidP="00DB7295">
      <w:pPr>
        <w:pStyle w:val="Figure"/>
      </w:pPr>
      <w:r>
        <w:drawing>
          <wp:inline distT="0" distB="0" distL="0" distR="0" wp14:anchorId="450FDF55" wp14:editId="7A59853E">
            <wp:extent cx="5219048" cy="3561905"/>
            <wp:effectExtent l="19050" t="19050" r="20320" b="196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19048" cy="3561905"/>
                    </a:xfrm>
                    <a:prstGeom prst="rect">
                      <a:avLst/>
                    </a:prstGeom>
                    <a:ln>
                      <a:solidFill>
                        <a:schemeClr val="tx1"/>
                      </a:solidFill>
                    </a:ln>
                  </pic:spPr>
                </pic:pic>
              </a:graphicData>
            </a:graphic>
          </wp:inline>
        </w:drawing>
      </w:r>
    </w:p>
    <w:p w14:paraId="66096C3A" w14:textId="5470ED72" w:rsidR="00DB7295" w:rsidRDefault="00DB7295" w:rsidP="00DB7295">
      <w:pPr>
        <w:pStyle w:val="Figure"/>
      </w:pPr>
      <w:bookmarkStart w:id="0" w:name="_Ref522574282"/>
      <w:r>
        <w:t xml:space="preserve">&lt;Figure </w:t>
      </w:r>
      <w:r>
        <w:fldChar w:fldCharType="begin"/>
      </w:r>
      <w:r>
        <w:instrText xml:space="preserve"> SEQ Figure \* ARABIC </w:instrText>
      </w:r>
      <w:r>
        <w:fldChar w:fldCharType="separate"/>
      </w:r>
      <w:r w:rsidR="00E908C0">
        <w:t>7</w:t>
      </w:r>
      <w:r>
        <w:fldChar w:fldCharType="end"/>
      </w:r>
      <w:r>
        <w:t>&gt;</w:t>
      </w:r>
      <w:bookmarkEnd w:id="0"/>
    </w:p>
    <w:p w14:paraId="2610B455" w14:textId="2429AD87" w:rsidR="00DB7295" w:rsidRDefault="00DB7295" w:rsidP="0011486F">
      <w:r>
        <w:fldChar w:fldCharType="begin"/>
      </w:r>
      <w:r>
        <w:instrText xml:space="preserve"> REF _Ref522574282 \h </w:instrText>
      </w:r>
      <w:r>
        <w:fldChar w:fldCharType="separate"/>
      </w:r>
      <w:r>
        <w:t xml:space="preserve">&lt;Figure </w:t>
      </w:r>
      <w:r>
        <w:rPr>
          <w:noProof/>
        </w:rPr>
        <w:t>7</w:t>
      </w:r>
      <w:r>
        <w:t>&gt;</w:t>
      </w:r>
      <w:r>
        <w:fldChar w:fldCharType="end"/>
      </w:r>
      <w:r>
        <w:t xml:space="preserve"> shows information on </w:t>
      </w:r>
      <w:r w:rsidRPr="001F365F">
        <w:rPr>
          <w:i/>
          <w:noProof/>
        </w:rPr>
        <w:t>fepresch</w:t>
      </w:r>
      <w:r>
        <w:t xml:space="preserve">. It asks </w:t>
      </w:r>
      <w:r w:rsidR="00F14BE0">
        <w:t>respondents</w:t>
      </w:r>
      <w:r>
        <w:t xml:space="preserve"> the extent to which they agree or disagree </w:t>
      </w:r>
      <w:r w:rsidR="00786834">
        <w:rPr>
          <w:noProof/>
        </w:rPr>
        <w:t>with</w:t>
      </w:r>
      <w:r>
        <w:t xml:space="preserve"> the statement that a preschool child is likely to suffer if his or her mother works. Although you can see nine response options, </w:t>
      </w:r>
      <w:r w:rsidR="00605550">
        <w:t xml:space="preserve">we will </w:t>
      </w:r>
      <w:proofErr w:type="gramStart"/>
      <w:r w:rsidR="00605550">
        <w:t>take into account</w:t>
      </w:r>
      <w:proofErr w:type="gramEnd"/>
      <w:r w:rsidR="00605550">
        <w:t xml:space="preserve"> only five options </w:t>
      </w:r>
      <w:r w:rsidR="00605550">
        <w:lastRenderedPageBreak/>
        <w:t xml:space="preserve">(Strongly agree; Agree; Neither agree nor disagree; Disagree’ Strongly disagree) as valid options. The other two options will </w:t>
      </w:r>
      <w:r w:rsidR="00605550" w:rsidRPr="00786834">
        <w:rPr>
          <w:noProof/>
        </w:rPr>
        <w:t>be counted</w:t>
      </w:r>
      <w:r w:rsidR="00605550">
        <w:t xml:space="preserve"> as system missing values, and I will explain missing values in the next section. Since the five response options have internal ranks but do not have the same distance between them, </w:t>
      </w:r>
      <w:r w:rsidR="00605550" w:rsidRPr="00786834">
        <w:rPr>
          <w:i/>
          <w:noProof/>
        </w:rPr>
        <w:t>fepresch</w:t>
      </w:r>
      <w:r w:rsidR="00605550">
        <w:t xml:space="preserve"> is an ordinal variable. You learned how to change the level of measurement in the Variable View tab (if you cannot recall it, see p. 8 of Workshop 1).</w:t>
      </w:r>
    </w:p>
    <w:p w14:paraId="53590490" w14:textId="7B520DE7" w:rsidR="00F14BE0" w:rsidRDefault="00F14BE0" w:rsidP="0011486F">
      <w:r>
        <w:t xml:space="preserve">I </w:t>
      </w:r>
      <w:r>
        <w:rPr>
          <w:rFonts w:hint="eastAsia"/>
        </w:rPr>
        <w:t>r</w:t>
      </w:r>
      <w:r>
        <w:t xml:space="preserve">ecommend you </w:t>
      </w:r>
      <w:r w:rsidR="00686274">
        <w:t>spend</w:t>
      </w:r>
      <w:r>
        <w:t xml:space="preserve"> </w:t>
      </w:r>
      <w:r w:rsidR="00DB5EC7">
        <w:t xml:space="preserve">some </w:t>
      </w:r>
      <w:r>
        <w:t xml:space="preserve">time in looking around variables in the 2012 </w:t>
      </w:r>
      <w:proofErr w:type="spellStart"/>
      <w:r>
        <w:t>AuSSA</w:t>
      </w:r>
      <w:proofErr w:type="spellEnd"/>
      <w:r>
        <w:t xml:space="preserve">. </w:t>
      </w:r>
      <w:r w:rsidRPr="00786834">
        <w:rPr>
          <w:noProof/>
        </w:rPr>
        <w:t>The dataset include</w:t>
      </w:r>
      <w:r w:rsidR="00DB5EC7" w:rsidRPr="00786834">
        <w:rPr>
          <w:noProof/>
        </w:rPr>
        <w:t>s</w:t>
      </w:r>
      <w:r w:rsidRPr="00786834">
        <w:rPr>
          <w:noProof/>
        </w:rPr>
        <w:t xml:space="preserve"> so many variables relating to gender and family issues.</w:t>
      </w:r>
      <w:r>
        <w:t xml:space="preserve"> </w:t>
      </w:r>
      <w:r w:rsidR="00DB5EC7">
        <w:t>You may f</w:t>
      </w:r>
      <w:r>
        <w:t xml:space="preserve">ind </w:t>
      </w:r>
      <w:r w:rsidR="00DB5EC7">
        <w:t xml:space="preserve">many </w:t>
      </w:r>
      <w:r>
        <w:t>variables that inspire your intellectual curiosity.</w:t>
      </w:r>
    </w:p>
    <w:p w14:paraId="15EC41FE" w14:textId="77777777" w:rsidR="00FF7763" w:rsidRDefault="00FF7763" w:rsidP="0011486F"/>
    <w:p w14:paraId="5538CDF8" w14:textId="3EC1B64A" w:rsidR="00605550" w:rsidRDefault="001E2B7F" w:rsidP="001E2B7F">
      <w:pPr>
        <w:pStyle w:val="Heading1"/>
      </w:pPr>
      <w:r>
        <w:t>Understanding Missing Values</w:t>
      </w:r>
    </w:p>
    <w:p w14:paraId="1F536C13" w14:textId="78032BAD" w:rsidR="005B0AE0" w:rsidRDefault="005B0AE0" w:rsidP="005B0AE0">
      <w:r>
        <w:t>Missing or invalid values are generally too common to ignore. Survey respondents may refuse to answer certain questions, may not know the answer, or may answer in an unexpected format. If you do</w:t>
      </w:r>
      <w:r w:rsidR="00482EFF">
        <w:t xml:space="preserve"> not</w:t>
      </w:r>
      <w:r>
        <w:t xml:space="preserve"> filter or identify these data, your analysis may not provide accurate results.</w:t>
      </w:r>
    </w:p>
    <w:p w14:paraId="5E65E47A" w14:textId="4A77E847" w:rsidR="005B0AE0" w:rsidRDefault="005B0AE0" w:rsidP="005B0AE0">
      <w:r>
        <w:t xml:space="preserve">For numeric data, empty data fields or fields containing invalid entries are converted to </w:t>
      </w:r>
      <w:r w:rsidRPr="00786834">
        <w:rPr>
          <w:noProof/>
        </w:rPr>
        <w:t>system</w:t>
      </w:r>
      <w:r w:rsidR="00786834" w:rsidRPr="00786834">
        <w:rPr>
          <w:noProof/>
        </w:rPr>
        <w:t>-</w:t>
      </w:r>
      <w:r w:rsidRPr="00786834">
        <w:rPr>
          <w:noProof/>
        </w:rPr>
        <w:t>missing</w:t>
      </w:r>
      <w:r>
        <w:t>, which is identifiable by a single period</w:t>
      </w:r>
      <w:r w:rsidR="00482EFF">
        <w:t>(.)</w:t>
      </w:r>
      <w:r>
        <w:t>.</w:t>
      </w:r>
      <w:r w:rsidR="00482EFF">
        <w:t xml:space="preserve"> But </w:t>
      </w:r>
      <w:r w:rsidR="00482EFF" w:rsidRPr="00786834">
        <w:rPr>
          <w:noProof/>
        </w:rPr>
        <w:t>more</w:t>
      </w:r>
      <w:r w:rsidR="00482EFF">
        <w:t xml:space="preserve"> common practice is that some numerical values </w:t>
      </w:r>
      <w:r w:rsidR="00482EFF" w:rsidRPr="00786834">
        <w:rPr>
          <w:noProof/>
        </w:rPr>
        <w:t>are treated</w:t>
      </w:r>
      <w:r w:rsidR="00482EFF">
        <w:t xml:space="preserve"> as missing values. For example, in </w:t>
      </w:r>
      <w:r w:rsidR="00482EFF">
        <w:fldChar w:fldCharType="begin"/>
      </w:r>
      <w:r w:rsidR="00482EFF">
        <w:instrText xml:space="preserve"> REF _Ref522574282 \h </w:instrText>
      </w:r>
      <w:r w:rsidR="00482EFF">
        <w:fldChar w:fldCharType="separate"/>
      </w:r>
      <w:r w:rsidR="00482EFF">
        <w:t xml:space="preserve">&lt;Figure </w:t>
      </w:r>
      <w:r w:rsidR="00482EFF">
        <w:rPr>
          <w:noProof/>
        </w:rPr>
        <w:t>7</w:t>
      </w:r>
      <w:r w:rsidR="00482EFF">
        <w:t>&gt;</w:t>
      </w:r>
      <w:r w:rsidR="00482EFF">
        <w:fldChar w:fldCharType="end"/>
      </w:r>
      <w:r w:rsidR="00482EFF">
        <w:t xml:space="preserve"> a numeric value eight denotes “Can’t choose”</w:t>
      </w:r>
      <w:r w:rsidR="00786834">
        <w:t>,</w:t>
      </w:r>
      <w:r w:rsidR="00482EFF">
        <w:t xml:space="preserve"> </w:t>
      </w:r>
      <w:r w:rsidR="00482EFF" w:rsidRPr="00786834">
        <w:rPr>
          <w:noProof/>
        </w:rPr>
        <w:t>and</w:t>
      </w:r>
      <w:r w:rsidR="00482EFF">
        <w:t xml:space="preserve"> a numeric </w:t>
      </w:r>
      <w:r w:rsidR="00482EFF" w:rsidRPr="00786834">
        <w:rPr>
          <w:noProof/>
        </w:rPr>
        <w:t>value</w:t>
      </w:r>
      <w:r w:rsidR="00786834">
        <w:rPr>
          <w:noProof/>
        </w:rPr>
        <w:t xml:space="preserve"> of</w:t>
      </w:r>
      <w:r w:rsidR="00482EFF">
        <w:t xml:space="preserve"> nine represents “No answer”. These responses are typical types of missing values. In the Variable View tab, if you </w:t>
      </w:r>
      <w:r w:rsidR="00482EFF" w:rsidRPr="004F4C43">
        <w:rPr>
          <w:b/>
          <w:color w:val="C00000"/>
          <w:u w:val="single"/>
        </w:rPr>
        <w:t xml:space="preserve">click a small square in the column of Missing for </w:t>
      </w:r>
      <w:r w:rsidR="00482EFF" w:rsidRPr="00786834">
        <w:rPr>
          <w:b/>
          <w:i/>
          <w:noProof/>
          <w:color w:val="C00000"/>
          <w:u w:val="single"/>
        </w:rPr>
        <w:t>fepresch</w:t>
      </w:r>
      <w:r w:rsidR="004F4C43">
        <w:rPr>
          <w:i/>
        </w:rPr>
        <w:t xml:space="preserve"> (see </w:t>
      </w:r>
      <w:r w:rsidR="004F4C43">
        <w:rPr>
          <w:i/>
        </w:rPr>
        <w:fldChar w:fldCharType="begin"/>
      </w:r>
      <w:r w:rsidR="004F4C43">
        <w:rPr>
          <w:i/>
        </w:rPr>
        <w:instrText xml:space="preserve"> REF _Ref522581155 \h </w:instrText>
      </w:r>
      <w:r w:rsidR="004F4C43">
        <w:rPr>
          <w:i/>
        </w:rPr>
      </w:r>
      <w:r w:rsidR="004F4C43">
        <w:rPr>
          <w:i/>
        </w:rPr>
        <w:fldChar w:fldCharType="separate"/>
      </w:r>
      <w:r w:rsidR="004F4C43">
        <w:t xml:space="preserve">&lt;Figure </w:t>
      </w:r>
      <w:r w:rsidR="004F4C43">
        <w:rPr>
          <w:noProof/>
        </w:rPr>
        <w:t>8</w:t>
      </w:r>
      <w:r w:rsidR="004F4C43">
        <w:t>&gt;</w:t>
      </w:r>
      <w:r w:rsidR="004F4C43">
        <w:rPr>
          <w:i/>
        </w:rPr>
        <w:fldChar w:fldCharType="end"/>
      </w:r>
      <w:r w:rsidR="004F4C43">
        <w:rPr>
          <w:i/>
        </w:rPr>
        <w:t>)</w:t>
      </w:r>
      <w:r w:rsidR="00482EFF">
        <w:t xml:space="preserve">, </w:t>
      </w:r>
      <w:r w:rsidR="004F4C43">
        <w:t xml:space="preserve">you will see that the value 8 and </w:t>
      </w:r>
      <w:r w:rsidR="004F4C43" w:rsidRPr="00786834">
        <w:rPr>
          <w:noProof/>
        </w:rPr>
        <w:t>9</w:t>
      </w:r>
      <w:r w:rsidR="004F4C43">
        <w:t xml:space="preserve"> are treated as missing values in the popped-up window (see </w:t>
      </w:r>
      <w:r w:rsidR="004F4C43">
        <w:fldChar w:fldCharType="begin"/>
      </w:r>
      <w:r w:rsidR="004F4C43">
        <w:instrText xml:space="preserve"> REF _Ref522581162 \h </w:instrText>
      </w:r>
      <w:r w:rsidR="004F4C43">
        <w:fldChar w:fldCharType="separate"/>
      </w:r>
      <w:r w:rsidR="004F4C43">
        <w:t xml:space="preserve">&lt;Figure </w:t>
      </w:r>
      <w:r w:rsidR="004F4C43">
        <w:rPr>
          <w:noProof/>
        </w:rPr>
        <w:t>9</w:t>
      </w:r>
      <w:r w:rsidR="004F4C43">
        <w:t>&gt;</w:t>
      </w:r>
      <w:r w:rsidR="004F4C43">
        <w:fldChar w:fldCharType="end"/>
      </w:r>
      <w:r w:rsidR="004F4C43">
        <w:t xml:space="preserve">). </w:t>
      </w:r>
      <w:r w:rsidR="004F4C43" w:rsidRPr="004F4C43">
        <w:rPr>
          <w:b/>
          <w:color w:val="C00000"/>
          <w:u w:val="single"/>
        </w:rPr>
        <w:t xml:space="preserve">To go back to the previous Variable View tab, click </w:t>
      </w:r>
      <w:r w:rsidR="004F4C43" w:rsidRPr="004F4C43">
        <w:rPr>
          <w:b/>
          <w:i/>
          <w:color w:val="C00000"/>
          <w:u w:val="single"/>
        </w:rPr>
        <w:t>OK</w:t>
      </w:r>
      <w:r w:rsidR="004F4C43">
        <w:t xml:space="preserve"> in the popped-up window.</w:t>
      </w:r>
    </w:p>
    <w:p w14:paraId="224D1709" w14:textId="119E5A66" w:rsidR="004F4C43" w:rsidRDefault="004F4C43" w:rsidP="004F4C43">
      <w:pPr>
        <w:pStyle w:val="Figure"/>
      </w:pPr>
      <w:r>
        <w:lastRenderedPageBreak/>
        <w:drawing>
          <wp:inline distT="0" distB="0" distL="0" distR="0" wp14:anchorId="16A40631" wp14:editId="7777C959">
            <wp:extent cx="6263640" cy="219837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63640" cy="2198370"/>
                    </a:xfrm>
                    <a:prstGeom prst="rect">
                      <a:avLst/>
                    </a:prstGeom>
                  </pic:spPr>
                </pic:pic>
              </a:graphicData>
            </a:graphic>
          </wp:inline>
        </w:drawing>
      </w:r>
    </w:p>
    <w:p w14:paraId="02FEAC10" w14:textId="65AB1B10" w:rsidR="004F4C43" w:rsidRDefault="004F4C43" w:rsidP="004F4C43">
      <w:pPr>
        <w:pStyle w:val="Figure"/>
      </w:pPr>
      <w:bookmarkStart w:id="1" w:name="_Ref522581155"/>
      <w:r>
        <w:t xml:space="preserve">&lt;Figure </w:t>
      </w:r>
      <w:r>
        <w:fldChar w:fldCharType="begin"/>
      </w:r>
      <w:r>
        <w:instrText xml:space="preserve"> SEQ Figure \* ARABIC </w:instrText>
      </w:r>
      <w:r>
        <w:fldChar w:fldCharType="separate"/>
      </w:r>
      <w:r w:rsidR="00E908C0">
        <w:t>8</w:t>
      </w:r>
      <w:r>
        <w:fldChar w:fldCharType="end"/>
      </w:r>
      <w:r>
        <w:t>&gt;</w:t>
      </w:r>
      <w:bookmarkEnd w:id="1"/>
    </w:p>
    <w:p w14:paraId="3BE31F3E" w14:textId="474B7EF8" w:rsidR="004F4C43" w:rsidRDefault="004F4C43" w:rsidP="004F4C43">
      <w:pPr>
        <w:pStyle w:val="Figure"/>
      </w:pPr>
      <w:r>
        <w:drawing>
          <wp:inline distT="0" distB="0" distL="0" distR="0" wp14:anchorId="0800C83D" wp14:editId="210E93DE">
            <wp:extent cx="2933333" cy="2219048"/>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33333" cy="2219048"/>
                    </a:xfrm>
                    <a:prstGeom prst="rect">
                      <a:avLst/>
                    </a:prstGeom>
                  </pic:spPr>
                </pic:pic>
              </a:graphicData>
            </a:graphic>
          </wp:inline>
        </w:drawing>
      </w:r>
    </w:p>
    <w:p w14:paraId="3652C956" w14:textId="2800326F" w:rsidR="004F4C43" w:rsidRPr="004F4C43" w:rsidRDefault="004F4C43" w:rsidP="004F4C43">
      <w:pPr>
        <w:pStyle w:val="Figure"/>
      </w:pPr>
      <w:bookmarkStart w:id="2" w:name="_Ref522581162"/>
      <w:r>
        <w:t xml:space="preserve">&lt;Figure </w:t>
      </w:r>
      <w:r>
        <w:fldChar w:fldCharType="begin"/>
      </w:r>
      <w:r>
        <w:instrText xml:space="preserve"> SEQ Figure \* ARABIC </w:instrText>
      </w:r>
      <w:r>
        <w:fldChar w:fldCharType="separate"/>
      </w:r>
      <w:r w:rsidR="00E908C0">
        <w:t>9</w:t>
      </w:r>
      <w:r>
        <w:fldChar w:fldCharType="end"/>
      </w:r>
      <w:r>
        <w:t>&gt;</w:t>
      </w:r>
      <w:bookmarkEnd w:id="2"/>
    </w:p>
    <w:p w14:paraId="33A5FB2C" w14:textId="003A1F2A" w:rsidR="00605550" w:rsidRDefault="005B0AE0" w:rsidP="00B74246">
      <w:r>
        <w:t xml:space="preserve">The reason </w:t>
      </w:r>
      <w:r w:rsidRPr="00786834">
        <w:rPr>
          <w:noProof/>
        </w:rPr>
        <w:t>value</w:t>
      </w:r>
      <w:r>
        <w:t xml:space="preserve"> is missing may be important to your analysis. For example, you may find it useful to distinguish between those respondents who refused to answer a question and those respondents who didn’t answer a question because it was not applicable.</w:t>
      </w:r>
    </w:p>
    <w:p w14:paraId="3AD9CA7D" w14:textId="47DAFE0B" w:rsidR="004F4C43" w:rsidRDefault="004F4C43" w:rsidP="00B74246">
      <w:r>
        <w:t>When analy</w:t>
      </w:r>
      <w:r w:rsidR="00621F4F">
        <w:t>s</w:t>
      </w:r>
      <w:r>
        <w:t xml:space="preserve">ing variables, </w:t>
      </w:r>
      <w:r w:rsidR="00621F4F">
        <w:t xml:space="preserve">SPSS always </w:t>
      </w:r>
      <w:proofErr w:type="gramStart"/>
      <w:r w:rsidR="00621F4F">
        <w:t>take into account</w:t>
      </w:r>
      <w:proofErr w:type="gramEnd"/>
      <w:r w:rsidR="00621F4F">
        <w:t xml:space="preserve"> </w:t>
      </w:r>
      <w:r w:rsidR="00B74246">
        <w:t xml:space="preserve">of </w:t>
      </w:r>
      <w:r w:rsidR="00621F4F">
        <w:t xml:space="preserve">missing values. For example, look at the frequency table of </w:t>
      </w:r>
      <w:r w:rsidR="00621F4F" w:rsidRPr="00786834">
        <w:rPr>
          <w:i/>
          <w:noProof/>
        </w:rPr>
        <w:t>fepresch</w:t>
      </w:r>
      <w:r w:rsidR="00621F4F">
        <w:t xml:space="preserve"> in </w:t>
      </w:r>
      <w:r w:rsidR="00621F4F">
        <w:fldChar w:fldCharType="begin"/>
      </w:r>
      <w:r w:rsidR="00621F4F">
        <w:instrText xml:space="preserve"> REF _Ref522581728 \h </w:instrText>
      </w:r>
      <w:r w:rsidR="00621F4F">
        <w:fldChar w:fldCharType="separate"/>
      </w:r>
      <w:r w:rsidR="00621F4F">
        <w:t xml:space="preserve">&lt;Figure </w:t>
      </w:r>
      <w:r w:rsidR="00621F4F">
        <w:rPr>
          <w:noProof/>
        </w:rPr>
        <w:t>10</w:t>
      </w:r>
      <w:r w:rsidR="00621F4F">
        <w:t>&gt;</w:t>
      </w:r>
      <w:r w:rsidR="00621F4F">
        <w:fldChar w:fldCharType="end"/>
      </w:r>
      <w:r w:rsidR="00621F4F">
        <w:t>. You will see the frequency of two missing categories (8 = “</w:t>
      </w:r>
      <w:r w:rsidR="00621F4F" w:rsidRPr="00786834">
        <w:rPr>
          <w:noProof/>
        </w:rPr>
        <w:t>Can</w:t>
      </w:r>
      <w:r w:rsidR="00786834" w:rsidRPr="00786834">
        <w:rPr>
          <w:noProof/>
        </w:rPr>
        <w:t>’</w:t>
      </w:r>
      <w:r w:rsidR="00621F4F" w:rsidRPr="00786834">
        <w:rPr>
          <w:noProof/>
        </w:rPr>
        <w:t>t</w:t>
      </w:r>
      <w:r w:rsidR="00621F4F">
        <w:t xml:space="preserve"> choose”; 9 = “No answer”) in the bottom. Note that the “Percent” in the table </w:t>
      </w:r>
      <w:r w:rsidR="00621F4F" w:rsidRPr="00786834">
        <w:rPr>
          <w:noProof/>
        </w:rPr>
        <w:t>is based</w:t>
      </w:r>
      <w:r w:rsidR="00621F4F">
        <w:t xml:space="preserve"> on all responses including missing categories, while the “Valid Percent” is based on only valid responses which exclude missing categories. Then, the question is which </w:t>
      </w:r>
      <w:r w:rsidR="00621F4F" w:rsidRPr="00786834">
        <w:rPr>
          <w:noProof/>
        </w:rPr>
        <w:t>percent</w:t>
      </w:r>
      <w:r w:rsidR="00621F4F">
        <w:t xml:space="preserve"> (more broadly, which statistics) we should report</w:t>
      </w:r>
      <w:r w:rsidR="00F87751">
        <w:t xml:space="preserve">. The norm is to report the valid </w:t>
      </w:r>
      <w:r w:rsidR="00F87751" w:rsidRPr="00786834">
        <w:rPr>
          <w:noProof/>
        </w:rPr>
        <w:t>percent</w:t>
      </w:r>
      <w:r w:rsidR="00F87751">
        <w:t xml:space="preserve"> unless the non-response rates (the </w:t>
      </w:r>
      <w:r w:rsidR="00F87751" w:rsidRPr="00786834">
        <w:rPr>
          <w:noProof/>
        </w:rPr>
        <w:t>percent</w:t>
      </w:r>
      <w:r w:rsidR="00F87751">
        <w:t xml:space="preserve"> of missing values) are too much high. This because a </w:t>
      </w:r>
      <w:r w:rsidR="00F87751">
        <w:lastRenderedPageBreak/>
        <w:t xml:space="preserve">high level of non-response rate could provide an inaccurate estimation. In </w:t>
      </w:r>
      <w:r w:rsidR="00F87751">
        <w:fldChar w:fldCharType="begin"/>
      </w:r>
      <w:r w:rsidR="00F87751">
        <w:instrText xml:space="preserve"> REF _Ref522581728 \h </w:instrText>
      </w:r>
      <w:r w:rsidR="00F87751">
        <w:fldChar w:fldCharType="separate"/>
      </w:r>
      <w:r w:rsidR="00F87751">
        <w:t xml:space="preserve">&lt;Figure </w:t>
      </w:r>
      <w:r w:rsidR="00F87751">
        <w:rPr>
          <w:noProof/>
        </w:rPr>
        <w:t>10</w:t>
      </w:r>
      <w:r w:rsidR="00F87751">
        <w:t>&gt;</w:t>
      </w:r>
      <w:r w:rsidR="00F87751">
        <w:fldChar w:fldCharType="end"/>
      </w:r>
      <w:r w:rsidR="00F87751">
        <w:t>, the non-response rate is 3.5%, which is very small.</w:t>
      </w:r>
    </w:p>
    <w:p w14:paraId="2DDAB066" w14:textId="34D04FB3" w:rsidR="00605550" w:rsidRDefault="00621F4F" w:rsidP="00621F4F">
      <w:pPr>
        <w:pStyle w:val="Figure"/>
      </w:pPr>
      <w:r w:rsidRPr="00621F4F">
        <w:drawing>
          <wp:inline distT="0" distB="0" distL="0" distR="0" wp14:anchorId="0187BBF3" wp14:editId="080F76CD">
            <wp:extent cx="5030793" cy="2676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38406" cy="2680576"/>
                    </a:xfrm>
                    <a:prstGeom prst="rect">
                      <a:avLst/>
                    </a:prstGeom>
                  </pic:spPr>
                </pic:pic>
              </a:graphicData>
            </a:graphic>
          </wp:inline>
        </w:drawing>
      </w:r>
    </w:p>
    <w:p w14:paraId="368E5C58" w14:textId="23AC767B" w:rsidR="00621F4F" w:rsidRDefault="00621F4F" w:rsidP="00621F4F">
      <w:pPr>
        <w:pStyle w:val="Figure"/>
      </w:pPr>
      <w:bookmarkStart w:id="3" w:name="_Ref522581728"/>
      <w:r>
        <w:t xml:space="preserve">&lt;Figure </w:t>
      </w:r>
      <w:r>
        <w:fldChar w:fldCharType="begin"/>
      </w:r>
      <w:r>
        <w:instrText xml:space="preserve"> SEQ Figure \* ARABIC </w:instrText>
      </w:r>
      <w:r>
        <w:fldChar w:fldCharType="separate"/>
      </w:r>
      <w:r w:rsidR="00E908C0">
        <w:t>10</w:t>
      </w:r>
      <w:r>
        <w:fldChar w:fldCharType="end"/>
      </w:r>
      <w:r>
        <w:t>&gt;</w:t>
      </w:r>
      <w:bookmarkEnd w:id="3"/>
    </w:p>
    <w:p w14:paraId="2A4A11EB" w14:textId="77777777" w:rsidR="00FF7763" w:rsidRDefault="00FF7763" w:rsidP="00621F4F">
      <w:pPr>
        <w:pStyle w:val="Figure"/>
      </w:pPr>
    </w:p>
    <w:p w14:paraId="63F590EF" w14:textId="3750C84F" w:rsidR="00605550" w:rsidRDefault="00832C0B" w:rsidP="00832C0B">
      <w:pPr>
        <w:pStyle w:val="Heading1"/>
      </w:pPr>
      <w:r>
        <w:t xml:space="preserve">Recoding Variables </w:t>
      </w:r>
    </w:p>
    <w:p w14:paraId="4226C89F" w14:textId="4ADEC480" w:rsidR="00DB7295" w:rsidRPr="002059C0" w:rsidRDefault="00B74246" w:rsidP="002059C0">
      <w:pPr>
        <w:pStyle w:val="Heading2"/>
      </w:pPr>
      <w:r>
        <w:t xml:space="preserve">How to Recode to </w:t>
      </w:r>
      <w:r w:rsidR="002059C0" w:rsidRPr="002059C0">
        <w:t>Mak</w:t>
      </w:r>
      <w:r>
        <w:t>e a</w:t>
      </w:r>
      <w:r w:rsidR="002059C0" w:rsidRPr="002059C0">
        <w:t xml:space="preserve"> Dichotomous Variable</w:t>
      </w:r>
    </w:p>
    <w:p w14:paraId="7AA2EAC8" w14:textId="4E461B21" w:rsidR="00832C0B" w:rsidRDefault="00B74246" w:rsidP="0011486F">
      <w:r>
        <w:t xml:space="preserve">Suppose we want a variable where people are </w:t>
      </w:r>
      <w:proofErr w:type="spellStart"/>
      <w:r>
        <w:t>categorised</w:t>
      </w:r>
      <w:proofErr w:type="spellEnd"/>
      <w:r>
        <w:t xml:space="preserve"> into dichotomous views about the statement of whether </w:t>
      </w:r>
      <w:r>
        <w:t>a preschool child is likely to suffer if his or her mother works</w:t>
      </w:r>
      <w:r>
        <w:t>. W</w:t>
      </w:r>
      <w:r w:rsidR="002059C0">
        <w:t>e will make a new variable</w:t>
      </w:r>
      <w:r>
        <w:t xml:space="preserve"> </w:t>
      </w:r>
      <w:r>
        <w:t>(</w:t>
      </w:r>
      <w:proofErr w:type="spellStart"/>
      <w:r w:rsidRPr="00786834">
        <w:rPr>
          <w:i/>
          <w:noProof/>
        </w:rPr>
        <w:t>dichfepresch</w:t>
      </w:r>
      <w:proofErr w:type="spellEnd"/>
      <w:r>
        <w:t>)</w:t>
      </w:r>
      <w:r w:rsidR="002059C0">
        <w:t xml:space="preserve"> in which those who agree or strongly agree to th</w:t>
      </w:r>
      <w:r>
        <w:t>at</w:t>
      </w:r>
      <w:r w:rsidR="002059C0">
        <w:t xml:space="preserve"> statement </w:t>
      </w:r>
      <w:r>
        <w:t xml:space="preserve">are coded </w:t>
      </w:r>
      <w:r w:rsidR="002059C0">
        <w:t>as 1</w:t>
      </w:r>
      <w:r>
        <w:t xml:space="preserve">, and those who do not agree are coded as </w:t>
      </w:r>
      <w:r w:rsidR="002059C0">
        <w:t xml:space="preserve">0. </w:t>
      </w:r>
      <w:r w:rsidR="00181F58">
        <w:fldChar w:fldCharType="begin"/>
      </w:r>
      <w:r w:rsidR="00181F58">
        <w:instrText xml:space="preserve"> REF _Ref522616376 \h </w:instrText>
      </w:r>
      <w:r w:rsidR="00181F58">
        <w:fldChar w:fldCharType="separate"/>
      </w:r>
      <w:r w:rsidR="00181F58">
        <w:t xml:space="preserve">&lt;Table </w:t>
      </w:r>
      <w:r w:rsidR="00181F58">
        <w:rPr>
          <w:noProof/>
        </w:rPr>
        <w:t>1</w:t>
      </w:r>
      <w:r w:rsidR="00181F58">
        <w:t>&gt;</w:t>
      </w:r>
      <w:r w:rsidR="00181F58">
        <w:fldChar w:fldCharType="end"/>
      </w:r>
      <w:r w:rsidR="00181F58">
        <w:t xml:space="preserve"> shows the recoding scheme of this new variable. </w:t>
      </w:r>
    </w:p>
    <w:tbl>
      <w:tblPr>
        <w:tblStyle w:val="TableGrid"/>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696"/>
        <w:gridCol w:w="3230"/>
        <w:gridCol w:w="1732"/>
        <w:gridCol w:w="3196"/>
      </w:tblGrid>
      <w:tr w:rsidR="00344845" w:rsidRPr="00181F58" w14:paraId="1B3D49EE" w14:textId="77777777" w:rsidTr="00181F58">
        <w:tc>
          <w:tcPr>
            <w:tcW w:w="4926" w:type="dxa"/>
            <w:gridSpan w:val="2"/>
            <w:tcBorders>
              <w:top w:val="single" w:sz="12" w:space="0" w:color="auto"/>
              <w:bottom w:val="single" w:sz="4" w:space="0" w:color="auto"/>
            </w:tcBorders>
            <w:shd w:val="pct20" w:color="auto" w:fill="auto"/>
            <w:vAlign w:val="center"/>
          </w:tcPr>
          <w:p w14:paraId="163549EB" w14:textId="16FABE3B" w:rsidR="00344845" w:rsidRPr="00181F58" w:rsidRDefault="00344845" w:rsidP="00344845">
            <w:pPr>
              <w:pStyle w:val="NoSpacing"/>
              <w:jc w:val="center"/>
              <w:rPr>
                <w:b/>
              </w:rPr>
            </w:pPr>
            <w:r w:rsidRPr="00181F58">
              <w:rPr>
                <w:b/>
              </w:rPr>
              <w:t>Old Variable(</w:t>
            </w:r>
            <w:proofErr w:type="spellStart"/>
            <w:r w:rsidRPr="00181F58">
              <w:rPr>
                <w:b/>
                <w:i/>
              </w:rPr>
              <w:t>fepresch</w:t>
            </w:r>
            <w:proofErr w:type="spellEnd"/>
            <w:r w:rsidRPr="00181F58">
              <w:rPr>
                <w:b/>
              </w:rPr>
              <w:t>)</w:t>
            </w:r>
          </w:p>
        </w:tc>
        <w:tc>
          <w:tcPr>
            <w:tcW w:w="4928" w:type="dxa"/>
            <w:gridSpan w:val="2"/>
            <w:tcBorders>
              <w:top w:val="single" w:sz="12" w:space="0" w:color="auto"/>
              <w:bottom w:val="single" w:sz="4" w:space="0" w:color="auto"/>
            </w:tcBorders>
            <w:shd w:val="pct20" w:color="auto" w:fill="auto"/>
            <w:vAlign w:val="center"/>
          </w:tcPr>
          <w:p w14:paraId="56CD40D7" w14:textId="306053FD" w:rsidR="00344845" w:rsidRPr="00181F58" w:rsidRDefault="00344845" w:rsidP="00344845">
            <w:pPr>
              <w:pStyle w:val="NoSpacing"/>
              <w:jc w:val="center"/>
              <w:rPr>
                <w:b/>
              </w:rPr>
            </w:pPr>
            <w:r w:rsidRPr="00181F58">
              <w:rPr>
                <w:b/>
              </w:rPr>
              <w:t>New Variable (</w:t>
            </w:r>
            <w:proofErr w:type="spellStart"/>
            <w:r w:rsidRPr="00181F58">
              <w:rPr>
                <w:b/>
                <w:i/>
              </w:rPr>
              <w:t>dichfepresch</w:t>
            </w:r>
            <w:proofErr w:type="spellEnd"/>
            <w:r w:rsidRPr="00181F58">
              <w:rPr>
                <w:b/>
              </w:rPr>
              <w:t>)</w:t>
            </w:r>
          </w:p>
        </w:tc>
      </w:tr>
      <w:tr w:rsidR="00344845" w:rsidRPr="00181F58" w14:paraId="7F0C930D" w14:textId="77777777" w:rsidTr="00181F58">
        <w:tc>
          <w:tcPr>
            <w:tcW w:w="1696" w:type="dxa"/>
            <w:tcBorders>
              <w:top w:val="single" w:sz="4" w:space="0" w:color="auto"/>
              <w:bottom w:val="single" w:sz="4" w:space="0" w:color="auto"/>
            </w:tcBorders>
            <w:shd w:val="pct20" w:color="auto" w:fill="auto"/>
            <w:vAlign w:val="center"/>
          </w:tcPr>
          <w:p w14:paraId="1949F06D" w14:textId="2065118D" w:rsidR="00344845" w:rsidRPr="00181F58" w:rsidRDefault="00344845" w:rsidP="00344845">
            <w:pPr>
              <w:pStyle w:val="NoSpacing"/>
              <w:jc w:val="center"/>
              <w:rPr>
                <w:b/>
              </w:rPr>
            </w:pPr>
            <w:r w:rsidRPr="00181F58">
              <w:rPr>
                <w:b/>
              </w:rPr>
              <w:t>Value</w:t>
            </w:r>
          </w:p>
        </w:tc>
        <w:tc>
          <w:tcPr>
            <w:tcW w:w="3230" w:type="dxa"/>
            <w:tcBorders>
              <w:top w:val="single" w:sz="4" w:space="0" w:color="auto"/>
              <w:bottom w:val="single" w:sz="4" w:space="0" w:color="auto"/>
            </w:tcBorders>
            <w:shd w:val="pct20" w:color="auto" w:fill="auto"/>
            <w:vAlign w:val="center"/>
          </w:tcPr>
          <w:p w14:paraId="44994B95" w14:textId="041E46F9" w:rsidR="00344845" w:rsidRPr="00181F58" w:rsidRDefault="00344845" w:rsidP="00344845">
            <w:pPr>
              <w:pStyle w:val="NoSpacing"/>
              <w:jc w:val="center"/>
              <w:rPr>
                <w:b/>
              </w:rPr>
            </w:pPr>
            <w:r w:rsidRPr="00181F58">
              <w:rPr>
                <w:b/>
              </w:rPr>
              <w:t>Label</w:t>
            </w:r>
          </w:p>
        </w:tc>
        <w:tc>
          <w:tcPr>
            <w:tcW w:w="1732" w:type="dxa"/>
            <w:tcBorders>
              <w:top w:val="single" w:sz="4" w:space="0" w:color="auto"/>
              <w:bottom w:val="single" w:sz="4" w:space="0" w:color="auto"/>
            </w:tcBorders>
            <w:shd w:val="pct20" w:color="auto" w:fill="auto"/>
            <w:vAlign w:val="center"/>
          </w:tcPr>
          <w:p w14:paraId="47F55FA1" w14:textId="53894EF4" w:rsidR="00344845" w:rsidRPr="00181F58" w:rsidRDefault="00344845" w:rsidP="00344845">
            <w:pPr>
              <w:pStyle w:val="NoSpacing"/>
              <w:jc w:val="center"/>
              <w:rPr>
                <w:b/>
              </w:rPr>
            </w:pPr>
            <w:r w:rsidRPr="00181F58">
              <w:rPr>
                <w:b/>
              </w:rPr>
              <w:t>Value</w:t>
            </w:r>
          </w:p>
        </w:tc>
        <w:tc>
          <w:tcPr>
            <w:tcW w:w="3196" w:type="dxa"/>
            <w:tcBorders>
              <w:top w:val="single" w:sz="4" w:space="0" w:color="auto"/>
              <w:bottom w:val="single" w:sz="4" w:space="0" w:color="auto"/>
            </w:tcBorders>
            <w:shd w:val="pct20" w:color="auto" w:fill="auto"/>
            <w:vAlign w:val="center"/>
          </w:tcPr>
          <w:p w14:paraId="2B628ECA" w14:textId="745965CD" w:rsidR="00344845" w:rsidRPr="00181F58" w:rsidRDefault="00344845" w:rsidP="00344845">
            <w:pPr>
              <w:pStyle w:val="NoSpacing"/>
              <w:jc w:val="center"/>
              <w:rPr>
                <w:b/>
              </w:rPr>
            </w:pPr>
            <w:r w:rsidRPr="00181F58">
              <w:rPr>
                <w:b/>
              </w:rPr>
              <w:t>Label</w:t>
            </w:r>
          </w:p>
        </w:tc>
      </w:tr>
      <w:tr w:rsidR="00344845" w14:paraId="076509D9" w14:textId="77777777" w:rsidTr="00181F58">
        <w:tc>
          <w:tcPr>
            <w:tcW w:w="1696" w:type="dxa"/>
            <w:tcBorders>
              <w:top w:val="single" w:sz="4" w:space="0" w:color="auto"/>
              <w:bottom w:val="nil"/>
            </w:tcBorders>
            <w:vAlign w:val="center"/>
          </w:tcPr>
          <w:p w14:paraId="2072585B" w14:textId="24A3597E" w:rsidR="00344845" w:rsidRDefault="00344845" w:rsidP="00344845">
            <w:pPr>
              <w:pStyle w:val="NoSpacing"/>
              <w:jc w:val="center"/>
            </w:pPr>
            <w:r>
              <w:t>1</w:t>
            </w:r>
          </w:p>
        </w:tc>
        <w:tc>
          <w:tcPr>
            <w:tcW w:w="3230" w:type="dxa"/>
            <w:tcBorders>
              <w:top w:val="single" w:sz="4" w:space="0" w:color="auto"/>
              <w:bottom w:val="nil"/>
            </w:tcBorders>
            <w:vAlign w:val="center"/>
          </w:tcPr>
          <w:p w14:paraId="5DB44DA2" w14:textId="23AD2DF3" w:rsidR="00344845" w:rsidRDefault="00344845" w:rsidP="00344845">
            <w:pPr>
              <w:pStyle w:val="NoSpacing"/>
              <w:jc w:val="center"/>
            </w:pPr>
            <w:r>
              <w:t>Strongly agree</w:t>
            </w:r>
          </w:p>
        </w:tc>
        <w:tc>
          <w:tcPr>
            <w:tcW w:w="1732" w:type="dxa"/>
            <w:vMerge w:val="restart"/>
            <w:tcBorders>
              <w:top w:val="single" w:sz="4" w:space="0" w:color="auto"/>
            </w:tcBorders>
            <w:vAlign w:val="center"/>
          </w:tcPr>
          <w:p w14:paraId="691330FE" w14:textId="50E6B222" w:rsidR="00344845" w:rsidRDefault="00344845" w:rsidP="00344845">
            <w:pPr>
              <w:pStyle w:val="NoSpacing"/>
              <w:jc w:val="center"/>
            </w:pPr>
            <w:r>
              <w:t>1</w:t>
            </w:r>
          </w:p>
        </w:tc>
        <w:tc>
          <w:tcPr>
            <w:tcW w:w="3196" w:type="dxa"/>
            <w:vMerge w:val="restart"/>
            <w:tcBorders>
              <w:top w:val="single" w:sz="4" w:space="0" w:color="auto"/>
            </w:tcBorders>
            <w:vAlign w:val="center"/>
          </w:tcPr>
          <w:p w14:paraId="204B64C1" w14:textId="27A5D186" w:rsidR="00344845" w:rsidRDefault="00344845" w:rsidP="00344845">
            <w:pPr>
              <w:pStyle w:val="NoSpacing"/>
              <w:jc w:val="center"/>
            </w:pPr>
            <w:r>
              <w:t>Agree</w:t>
            </w:r>
          </w:p>
        </w:tc>
      </w:tr>
      <w:tr w:rsidR="00344845" w14:paraId="3EF9FB03" w14:textId="77777777" w:rsidTr="00181F58">
        <w:tc>
          <w:tcPr>
            <w:tcW w:w="1696" w:type="dxa"/>
            <w:tcBorders>
              <w:top w:val="nil"/>
              <w:bottom w:val="single" w:sz="4" w:space="0" w:color="auto"/>
            </w:tcBorders>
            <w:vAlign w:val="center"/>
          </w:tcPr>
          <w:p w14:paraId="4A37731E" w14:textId="29ACFF88" w:rsidR="00344845" w:rsidRDefault="00344845" w:rsidP="00344845">
            <w:pPr>
              <w:pStyle w:val="NoSpacing"/>
              <w:jc w:val="center"/>
            </w:pPr>
            <w:r>
              <w:t>2</w:t>
            </w:r>
          </w:p>
        </w:tc>
        <w:tc>
          <w:tcPr>
            <w:tcW w:w="3230" w:type="dxa"/>
            <w:tcBorders>
              <w:top w:val="nil"/>
              <w:bottom w:val="single" w:sz="4" w:space="0" w:color="auto"/>
            </w:tcBorders>
            <w:vAlign w:val="center"/>
          </w:tcPr>
          <w:p w14:paraId="4C4822F5" w14:textId="0528C65A" w:rsidR="00344845" w:rsidRDefault="00344845" w:rsidP="00344845">
            <w:pPr>
              <w:pStyle w:val="NoSpacing"/>
              <w:jc w:val="center"/>
            </w:pPr>
            <w:r>
              <w:t>Agree</w:t>
            </w:r>
          </w:p>
        </w:tc>
        <w:tc>
          <w:tcPr>
            <w:tcW w:w="1732" w:type="dxa"/>
            <w:vMerge/>
            <w:vAlign w:val="center"/>
          </w:tcPr>
          <w:p w14:paraId="067201C6" w14:textId="77777777" w:rsidR="00344845" w:rsidRDefault="00344845" w:rsidP="00344845">
            <w:pPr>
              <w:pStyle w:val="NoSpacing"/>
              <w:jc w:val="center"/>
            </w:pPr>
          </w:p>
        </w:tc>
        <w:tc>
          <w:tcPr>
            <w:tcW w:w="3196" w:type="dxa"/>
            <w:vMerge/>
            <w:vAlign w:val="center"/>
          </w:tcPr>
          <w:p w14:paraId="5EBACA91" w14:textId="77777777" w:rsidR="00344845" w:rsidRDefault="00344845" w:rsidP="00344845">
            <w:pPr>
              <w:pStyle w:val="NoSpacing"/>
              <w:jc w:val="center"/>
            </w:pPr>
          </w:p>
        </w:tc>
      </w:tr>
      <w:tr w:rsidR="00344845" w14:paraId="457DCBAB" w14:textId="77777777" w:rsidTr="00181F58">
        <w:tc>
          <w:tcPr>
            <w:tcW w:w="1696" w:type="dxa"/>
            <w:tcBorders>
              <w:top w:val="single" w:sz="4" w:space="0" w:color="auto"/>
              <w:bottom w:val="nil"/>
              <w:right w:val="single" w:sz="4" w:space="0" w:color="auto"/>
            </w:tcBorders>
            <w:vAlign w:val="center"/>
          </w:tcPr>
          <w:p w14:paraId="171F6FDE" w14:textId="6CD3C631" w:rsidR="00344845" w:rsidRDefault="00344845" w:rsidP="00344845">
            <w:pPr>
              <w:pStyle w:val="NoSpacing"/>
              <w:jc w:val="center"/>
            </w:pPr>
            <w:r>
              <w:t>3</w:t>
            </w:r>
          </w:p>
        </w:tc>
        <w:tc>
          <w:tcPr>
            <w:tcW w:w="3230" w:type="dxa"/>
            <w:tcBorders>
              <w:top w:val="single" w:sz="4" w:space="0" w:color="auto"/>
              <w:left w:val="single" w:sz="4" w:space="0" w:color="auto"/>
              <w:bottom w:val="nil"/>
            </w:tcBorders>
            <w:vAlign w:val="center"/>
          </w:tcPr>
          <w:p w14:paraId="2C135FF5" w14:textId="41D8B911" w:rsidR="00344845" w:rsidRDefault="00344845" w:rsidP="00344845">
            <w:pPr>
              <w:pStyle w:val="NoSpacing"/>
              <w:jc w:val="center"/>
            </w:pPr>
            <w:r>
              <w:t>Neither agree nor disagree</w:t>
            </w:r>
          </w:p>
        </w:tc>
        <w:tc>
          <w:tcPr>
            <w:tcW w:w="1732" w:type="dxa"/>
            <w:vMerge w:val="restart"/>
            <w:vAlign w:val="center"/>
          </w:tcPr>
          <w:p w14:paraId="7E54F857" w14:textId="1A847DEB" w:rsidR="00344845" w:rsidRDefault="00344845" w:rsidP="00344845">
            <w:pPr>
              <w:pStyle w:val="NoSpacing"/>
              <w:jc w:val="center"/>
            </w:pPr>
            <w:r>
              <w:t>0</w:t>
            </w:r>
          </w:p>
        </w:tc>
        <w:tc>
          <w:tcPr>
            <w:tcW w:w="3196" w:type="dxa"/>
            <w:vMerge w:val="restart"/>
            <w:vAlign w:val="center"/>
          </w:tcPr>
          <w:p w14:paraId="1CC8269B" w14:textId="2457EF0E" w:rsidR="00344845" w:rsidRDefault="00344845" w:rsidP="00344845">
            <w:pPr>
              <w:pStyle w:val="NoSpacing"/>
              <w:jc w:val="center"/>
            </w:pPr>
            <w:r>
              <w:t>Don’t agree</w:t>
            </w:r>
          </w:p>
        </w:tc>
      </w:tr>
      <w:tr w:rsidR="00344845" w14:paraId="28F7D241" w14:textId="77777777" w:rsidTr="00181F58">
        <w:tc>
          <w:tcPr>
            <w:tcW w:w="1696" w:type="dxa"/>
            <w:tcBorders>
              <w:top w:val="nil"/>
              <w:bottom w:val="nil"/>
              <w:right w:val="single" w:sz="4" w:space="0" w:color="auto"/>
            </w:tcBorders>
            <w:vAlign w:val="center"/>
          </w:tcPr>
          <w:p w14:paraId="05FB4447" w14:textId="13673213" w:rsidR="00344845" w:rsidRDefault="00344845" w:rsidP="00344845">
            <w:pPr>
              <w:pStyle w:val="NoSpacing"/>
              <w:jc w:val="center"/>
            </w:pPr>
            <w:r>
              <w:t>4</w:t>
            </w:r>
          </w:p>
        </w:tc>
        <w:tc>
          <w:tcPr>
            <w:tcW w:w="3230" w:type="dxa"/>
            <w:tcBorders>
              <w:top w:val="nil"/>
              <w:left w:val="single" w:sz="4" w:space="0" w:color="auto"/>
              <w:bottom w:val="nil"/>
            </w:tcBorders>
            <w:vAlign w:val="center"/>
          </w:tcPr>
          <w:p w14:paraId="13771384" w14:textId="6F8304B0" w:rsidR="00344845" w:rsidRDefault="00344845" w:rsidP="00344845">
            <w:pPr>
              <w:pStyle w:val="NoSpacing"/>
              <w:jc w:val="center"/>
            </w:pPr>
            <w:r>
              <w:t>Disagree</w:t>
            </w:r>
          </w:p>
        </w:tc>
        <w:tc>
          <w:tcPr>
            <w:tcW w:w="1732" w:type="dxa"/>
            <w:vMerge/>
            <w:vAlign w:val="center"/>
          </w:tcPr>
          <w:p w14:paraId="5A345983" w14:textId="77777777" w:rsidR="00344845" w:rsidRDefault="00344845" w:rsidP="00344845">
            <w:pPr>
              <w:pStyle w:val="NoSpacing"/>
              <w:jc w:val="center"/>
            </w:pPr>
          </w:p>
        </w:tc>
        <w:tc>
          <w:tcPr>
            <w:tcW w:w="3196" w:type="dxa"/>
            <w:vMerge/>
            <w:vAlign w:val="center"/>
          </w:tcPr>
          <w:p w14:paraId="255AD706" w14:textId="77777777" w:rsidR="00344845" w:rsidRDefault="00344845" w:rsidP="00344845">
            <w:pPr>
              <w:pStyle w:val="NoSpacing"/>
              <w:jc w:val="center"/>
            </w:pPr>
          </w:p>
        </w:tc>
      </w:tr>
      <w:tr w:rsidR="00344845" w14:paraId="5B52D094" w14:textId="77777777" w:rsidTr="00181F58">
        <w:tc>
          <w:tcPr>
            <w:tcW w:w="1696" w:type="dxa"/>
            <w:tcBorders>
              <w:top w:val="nil"/>
              <w:bottom w:val="single" w:sz="4" w:space="0" w:color="auto"/>
              <w:right w:val="single" w:sz="4" w:space="0" w:color="auto"/>
            </w:tcBorders>
            <w:vAlign w:val="center"/>
          </w:tcPr>
          <w:p w14:paraId="4649CF9F" w14:textId="626FF3C3" w:rsidR="00344845" w:rsidRDefault="00344845" w:rsidP="00344845">
            <w:pPr>
              <w:pStyle w:val="NoSpacing"/>
              <w:jc w:val="center"/>
            </w:pPr>
            <w:r>
              <w:t>5</w:t>
            </w:r>
          </w:p>
        </w:tc>
        <w:tc>
          <w:tcPr>
            <w:tcW w:w="3230" w:type="dxa"/>
            <w:tcBorders>
              <w:top w:val="nil"/>
              <w:left w:val="single" w:sz="4" w:space="0" w:color="auto"/>
              <w:bottom w:val="single" w:sz="4" w:space="0" w:color="auto"/>
            </w:tcBorders>
            <w:vAlign w:val="center"/>
          </w:tcPr>
          <w:p w14:paraId="18AECF98" w14:textId="666B01C2" w:rsidR="00344845" w:rsidRDefault="00344845" w:rsidP="00344845">
            <w:pPr>
              <w:pStyle w:val="NoSpacing"/>
              <w:jc w:val="center"/>
            </w:pPr>
            <w:r>
              <w:t>Strongly disagree</w:t>
            </w:r>
          </w:p>
        </w:tc>
        <w:tc>
          <w:tcPr>
            <w:tcW w:w="1732" w:type="dxa"/>
            <w:vMerge/>
            <w:vAlign w:val="center"/>
          </w:tcPr>
          <w:p w14:paraId="055EC2FA" w14:textId="77777777" w:rsidR="00344845" w:rsidRDefault="00344845" w:rsidP="00344845">
            <w:pPr>
              <w:pStyle w:val="NoSpacing"/>
              <w:jc w:val="center"/>
            </w:pPr>
          </w:p>
        </w:tc>
        <w:tc>
          <w:tcPr>
            <w:tcW w:w="3196" w:type="dxa"/>
            <w:vMerge/>
            <w:vAlign w:val="center"/>
          </w:tcPr>
          <w:p w14:paraId="1F6AB29C" w14:textId="77777777" w:rsidR="00344845" w:rsidRDefault="00344845" w:rsidP="00344845">
            <w:pPr>
              <w:pStyle w:val="NoSpacing"/>
              <w:jc w:val="center"/>
            </w:pPr>
          </w:p>
        </w:tc>
      </w:tr>
      <w:tr w:rsidR="00344845" w14:paraId="3DF14070" w14:textId="77777777" w:rsidTr="00181F58">
        <w:tc>
          <w:tcPr>
            <w:tcW w:w="1696" w:type="dxa"/>
            <w:tcBorders>
              <w:top w:val="single" w:sz="4" w:space="0" w:color="auto"/>
              <w:bottom w:val="nil"/>
            </w:tcBorders>
            <w:vAlign w:val="center"/>
          </w:tcPr>
          <w:p w14:paraId="23854310" w14:textId="7BE76511" w:rsidR="00344845" w:rsidRDefault="00344845" w:rsidP="00344845">
            <w:pPr>
              <w:pStyle w:val="NoSpacing"/>
              <w:jc w:val="center"/>
            </w:pPr>
            <w:r>
              <w:t>8</w:t>
            </w:r>
          </w:p>
        </w:tc>
        <w:tc>
          <w:tcPr>
            <w:tcW w:w="3230" w:type="dxa"/>
            <w:tcBorders>
              <w:top w:val="single" w:sz="4" w:space="0" w:color="auto"/>
              <w:bottom w:val="nil"/>
            </w:tcBorders>
            <w:vAlign w:val="center"/>
          </w:tcPr>
          <w:p w14:paraId="4A6A892A" w14:textId="2CE84708" w:rsidR="00344845" w:rsidRDefault="00344845" w:rsidP="00344845">
            <w:pPr>
              <w:pStyle w:val="NoSpacing"/>
              <w:jc w:val="center"/>
            </w:pPr>
            <w:r>
              <w:t>Can’t choose</w:t>
            </w:r>
          </w:p>
        </w:tc>
        <w:tc>
          <w:tcPr>
            <w:tcW w:w="1732" w:type="dxa"/>
            <w:vMerge w:val="restart"/>
            <w:vAlign w:val="center"/>
          </w:tcPr>
          <w:p w14:paraId="741CED9E" w14:textId="67DF5CFC" w:rsidR="00344845" w:rsidRDefault="00344845" w:rsidP="00344845">
            <w:pPr>
              <w:pStyle w:val="NoSpacing"/>
              <w:jc w:val="center"/>
            </w:pPr>
            <w:r>
              <w:t>.</w:t>
            </w:r>
          </w:p>
        </w:tc>
        <w:tc>
          <w:tcPr>
            <w:tcW w:w="3196" w:type="dxa"/>
            <w:vMerge w:val="restart"/>
            <w:vAlign w:val="center"/>
          </w:tcPr>
          <w:p w14:paraId="14D4ACAE" w14:textId="24D763E3" w:rsidR="00344845" w:rsidRDefault="00344845" w:rsidP="00344845">
            <w:pPr>
              <w:pStyle w:val="NoSpacing"/>
              <w:jc w:val="center"/>
            </w:pPr>
            <w:r w:rsidRPr="00786834">
              <w:rPr>
                <w:noProof/>
              </w:rPr>
              <w:t>System</w:t>
            </w:r>
            <w:r w:rsidR="00786834">
              <w:rPr>
                <w:noProof/>
              </w:rPr>
              <w:t>-</w:t>
            </w:r>
            <w:r w:rsidRPr="00786834">
              <w:rPr>
                <w:noProof/>
              </w:rPr>
              <w:t>missing</w:t>
            </w:r>
          </w:p>
        </w:tc>
      </w:tr>
      <w:tr w:rsidR="00344845" w14:paraId="05672E82" w14:textId="77777777" w:rsidTr="00181F58">
        <w:tc>
          <w:tcPr>
            <w:tcW w:w="1696" w:type="dxa"/>
            <w:tcBorders>
              <w:top w:val="nil"/>
              <w:bottom w:val="single" w:sz="12" w:space="0" w:color="auto"/>
            </w:tcBorders>
            <w:vAlign w:val="center"/>
          </w:tcPr>
          <w:p w14:paraId="589A84A3" w14:textId="771D2639" w:rsidR="00344845" w:rsidRDefault="00344845" w:rsidP="00344845">
            <w:pPr>
              <w:pStyle w:val="NoSpacing"/>
              <w:jc w:val="center"/>
            </w:pPr>
            <w:r>
              <w:t>9</w:t>
            </w:r>
          </w:p>
        </w:tc>
        <w:tc>
          <w:tcPr>
            <w:tcW w:w="3230" w:type="dxa"/>
            <w:tcBorders>
              <w:top w:val="nil"/>
              <w:bottom w:val="single" w:sz="12" w:space="0" w:color="auto"/>
            </w:tcBorders>
            <w:vAlign w:val="center"/>
          </w:tcPr>
          <w:p w14:paraId="3ADF5701" w14:textId="17772582" w:rsidR="00344845" w:rsidRDefault="00344845" w:rsidP="00344845">
            <w:pPr>
              <w:pStyle w:val="NoSpacing"/>
              <w:jc w:val="center"/>
            </w:pPr>
            <w:r>
              <w:t>No answer</w:t>
            </w:r>
          </w:p>
        </w:tc>
        <w:tc>
          <w:tcPr>
            <w:tcW w:w="1732" w:type="dxa"/>
            <w:vMerge/>
          </w:tcPr>
          <w:p w14:paraId="25198985" w14:textId="77777777" w:rsidR="00344845" w:rsidRDefault="00344845" w:rsidP="00344845">
            <w:pPr>
              <w:pStyle w:val="NoSpacing"/>
            </w:pPr>
          </w:p>
        </w:tc>
        <w:tc>
          <w:tcPr>
            <w:tcW w:w="3196" w:type="dxa"/>
            <w:vMerge/>
          </w:tcPr>
          <w:p w14:paraId="5FBD8A15" w14:textId="77777777" w:rsidR="00344845" w:rsidRDefault="00344845" w:rsidP="00344845">
            <w:pPr>
              <w:pStyle w:val="NoSpacing"/>
            </w:pPr>
          </w:p>
        </w:tc>
      </w:tr>
    </w:tbl>
    <w:p w14:paraId="24D2A47F" w14:textId="57AF66C8" w:rsidR="00344845" w:rsidRDefault="00181F58" w:rsidP="00181F58">
      <w:pPr>
        <w:pStyle w:val="Figure"/>
      </w:pPr>
      <w:bookmarkStart w:id="4" w:name="_Ref522616376"/>
      <w:r>
        <w:t xml:space="preserve">&lt;Table </w:t>
      </w:r>
      <w:r>
        <w:fldChar w:fldCharType="begin"/>
      </w:r>
      <w:r>
        <w:instrText xml:space="preserve"> SEQ Table \* ARABIC </w:instrText>
      </w:r>
      <w:r>
        <w:fldChar w:fldCharType="separate"/>
      </w:r>
      <w:r>
        <w:t>1</w:t>
      </w:r>
      <w:r>
        <w:fldChar w:fldCharType="end"/>
      </w:r>
      <w:r>
        <w:t>&gt;</w:t>
      </w:r>
      <w:bookmarkEnd w:id="4"/>
    </w:p>
    <w:p w14:paraId="7E480664" w14:textId="1704FAFF" w:rsidR="002059C0" w:rsidRDefault="002059C0" w:rsidP="0011486F">
      <w:r>
        <w:lastRenderedPageBreak/>
        <w:t xml:space="preserve">Do you remember how we made an age group variable </w:t>
      </w:r>
      <w:r w:rsidR="00E8065F">
        <w:t>by recoding the</w:t>
      </w:r>
      <w:r>
        <w:t xml:space="preserve"> age variable in the </w:t>
      </w:r>
      <w:r w:rsidR="00E8065F">
        <w:t xml:space="preserve">first </w:t>
      </w:r>
      <w:r>
        <w:t>workshop? We will follow the same steps</w:t>
      </w:r>
      <w:r w:rsidR="004E7586">
        <w:t xml:space="preserve"> </w:t>
      </w:r>
      <w:r w:rsidR="004E7586" w:rsidRPr="00181F58">
        <w:t>(See pp.</w:t>
      </w:r>
      <w:r w:rsidR="00181F58" w:rsidRPr="00181F58">
        <w:t>17—21 in the Workshop 1</w:t>
      </w:r>
      <w:r w:rsidR="004E7586" w:rsidRPr="00181F58">
        <w:t>)</w:t>
      </w:r>
      <w:r>
        <w:t xml:space="preserve">. </w:t>
      </w:r>
    </w:p>
    <w:p w14:paraId="451CB012" w14:textId="77777777" w:rsidR="002059C0" w:rsidRDefault="002059C0" w:rsidP="002059C0">
      <w:r w:rsidRPr="002059C0">
        <w:rPr>
          <w:b/>
          <w:color w:val="C00000"/>
          <w:u w:val="single"/>
        </w:rPr>
        <w:t>Go to Transform &gt; Recode into Different Variables</w:t>
      </w:r>
      <w:r>
        <w:t>.</w:t>
      </w:r>
    </w:p>
    <w:p w14:paraId="789B8A50" w14:textId="4A92354A" w:rsidR="002059C0" w:rsidRDefault="002059C0" w:rsidP="002059C0">
      <w:pPr>
        <w:pStyle w:val="Figure"/>
      </w:pPr>
      <w:r>
        <w:drawing>
          <wp:inline distT="0" distB="0" distL="0" distR="0" wp14:anchorId="02160EDC" wp14:editId="75ACB233">
            <wp:extent cx="2524125" cy="223036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42534" cy="2246633"/>
                    </a:xfrm>
                    <a:prstGeom prst="rect">
                      <a:avLst/>
                    </a:prstGeom>
                  </pic:spPr>
                </pic:pic>
              </a:graphicData>
            </a:graphic>
          </wp:inline>
        </w:drawing>
      </w:r>
    </w:p>
    <w:p w14:paraId="66133B9C" w14:textId="2F90481F" w:rsidR="002059C0" w:rsidRDefault="002059C0" w:rsidP="002059C0">
      <w:pPr>
        <w:pStyle w:val="Figure"/>
      </w:pPr>
      <w:r>
        <w:t xml:space="preserve">&lt;Figure </w:t>
      </w:r>
      <w:r>
        <w:fldChar w:fldCharType="begin"/>
      </w:r>
      <w:r>
        <w:instrText xml:space="preserve"> SEQ Figure \* ARABIC </w:instrText>
      </w:r>
      <w:r>
        <w:fldChar w:fldCharType="separate"/>
      </w:r>
      <w:r w:rsidR="00E908C0">
        <w:t>11</w:t>
      </w:r>
      <w:r>
        <w:fldChar w:fldCharType="end"/>
      </w:r>
      <w:r>
        <w:t>&gt;</w:t>
      </w:r>
    </w:p>
    <w:p w14:paraId="28B6FCDB" w14:textId="6FDB36CB" w:rsidR="004E7586" w:rsidRDefault="004E7586" w:rsidP="00637297">
      <w:pPr>
        <w:ind w:left="360"/>
      </w:pPr>
      <w:r>
        <w:t xml:space="preserve">In the </w:t>
      </w:r>
      <w:r w:rsidRPr="00786834">
        <w:rPr>
          <w:noProof/>
        </w:rPr>
        <w:t>po</w:t>
      </w:r>
      <w:r w:rsidR="00786834">
        <w:rPr>
          <w:noProof/>
        </w:rPr>
        <w:t>p</w:t>
      </w:r>
      <w:r w:rsidRPr="00786834">
        <w:rPr>
          <w:noProof/>
        </w:rPr>
        <w:t>ped-up</w:t>
      </w:r>
      <w:r>
        <w:t xml:space="preserve"> </w:t>
      </w:r>
      <w:r w:rsidRPr="00786834">
        <w:rPr>
          <w:noProof/>
        </w:rPr>
        <w:t>dialog</w:t>
      </w:r>
      <w:r>
        <w:t xml:space="preserve"> box, </w:t>
      </w:r>
      <w:r w:rsidRPr="004E7586">
        <w:rPr>
          <w:b/>
          <w:color w:val="C00000"/>
          <w:u w:val="single"/>
        </w:rPr>
        <w:t xml:space="preserve">select </w:t>
      </w:r>
      <w:r w:rsidRPr="00786834">
        <w:rPr>
          <w:b/>
          <w:i/>
          <w:noProof/>
          <w:color w:val="C00000"/>
          <w:u w:val="single"/>
        </w:rPr>
        <w:t>fepresch</w:t>
      </w:r>
      <w:r w:rsidRPr="004E7586">
        <w:rPr>
          <w:b/>
          <w:color w:val="C00000"/>
          <w:u w:val="single"/>
        </w:rPr>
        <w:t xml:space="preserve"> in the left variable box and then click the right arrow</w:t>
      </w:r>
      <w:r>
        <w:t>. Then, you will see “</w:t>
      </w:r>
      <w:proofErr w:type="spellStart"/>
      <w:r w:rsidRPr="00786834">
        <w:rPr>
          <w:noProof/>
        </w:rPr>
        <w:t>fepresch</w:t>
      </w:r>
      <w:proofErr w:type="spellEnd"/>
      <w:r>
        <w:t xml:space="preserve"> </w:t>
      </w:r>
      <w:r>
        <w:rPr>
          <w:rFonts w:hint="eastAsia"/>
        </w:rPr>
        <w:t>→</w:t>
      </w:r>
      <w:r>
        <w:t xml:space="preserve"> ?”. </w:t>
      </w:r>
      <w:r w:rsidRPr="00A418D0">
        <w:rPr>
          <w:b/>
          <w:color w:val="C00000"/>
          <w:u w:val="single"/>
        </w:rPr>
        <w:t xml:space="preserve">In the right box titled </w:t>
      </w:r>
      <w:r w:rsidRPr="004E7586">
        <w:rPr>
          <w:b/>
          <w:i/>
          <w:color w:val="C00000"/>
          <w:u w:val="single"/>
        </w:rPr>
        <w:t>Output Variable</w:t>
      </w:r>
      <w:r w:rsidRPr="00A418D0">
        <w:rPr>
          <w:b/>
          <w:color w:val="C00000"/>
          <w:u w:val="single"/>
        </w:rPr>
        <w:t>, type a new variable name (</w:t>
      </w:r>
      <w:proofErr w:type="spellStart"/>
      <w:r>
        <w:rPr>
          <w:b/>
          <w:i/>
          <w:color w:val="C00000"/>
          <w:u w:val="single"/>
        </w:rPr>
        <w:t>dichfepresch</w:t>
      </w:r>
      <w:proofErr w:type="spellEnd"/>
      <w:r w:rsidRPr="00A418D0">
        <w:rPr>
          <w:b/>
          <w:color w:val="C00000"/>
          <w:u w:val="single"/>
        </w:rPr>
        <w:t>) and its label (</w:t>
      </w:r>
      <w:proofErr w:type="spellStart"/>
      <w:r>
        <w:rPr>
          <w:b/>
          <w:color w:val="C00000"/>
          <w:u w:val="single"/>
        </w:rPr>
        <w:t>Dichotomising</w:t>
      </w:r>
      <w:proofErr w:type="spellEnd"/>
      <w:r>
        <w:rPr>
          <w:b/>
          <w:color w:val="C00000"/>
          <w:u w:val="single"/>
        </w:rPr>
        <w:t xml:space="preserve"> </w:t>
      </w:r>
      <w:r w:rsidRPr="00786834">
        <w:rPr>
          <w:b/>
          <w:noProof/>
          <w:color w:val="C00000"/>
          <w:u w:val="single"/>
        </w:rPr>
        <w:t>fepresch</w:t>
      </w:r>
      <w:r w:rsidRPr="00A418D0">
        <w:rPr>
          <w:b/>
          <w:color w:val="C00000"/>
          <w:u w:val="single"/>
        </w:rPr>
        <w:t>)</w:t>
      </w:r>
      <w:r>
        <w:t xml:space="preserve">.  Then, </w:t>
      </w:r>
      <w:r w:rsidRPr="00A418D0">
        <w:rPr>
          <w:b/>
          <w:color w:val="C00000"/>
          <w:u w:val="single"/>
        </w:rPr>
        <w:t>click Change.</w:t>
      </w:r>
      <w:r>
        <w:rPr>
          <w:b/>
          <w:color w:val="C00000"/>
          <w:u w:val="single"/>
        </w:rPr>
        <w:t xml:space="preserve"> </w:t>
      </w:r>
      <w:r>
        <w:t>“</w:t>
      </w:r>
      <w:proofErr w:type="spellStart"/>
      <w:r w:rsidRPr="00786834">
        <w:rPr>
          <w:noProof/>
        </w:rPr>
        <w:t>fepresch</w:t>
      </w:r>
      <w:proofErr w:type="spellEnd"/>
      <w:r>
        <w:t xml:space="preserve"> </w:t>
      </w:r>
      <w:r>
        <w:rPr>
          <w:rFonts w:hint="eastAsia"/>
        </w:rPr>
        <w:t>→</w:t>
      </w:r>
      <w:r>
        <w:t xml:space="preserve"> ?” will be changed into “</w:t>
      </w:r>
      <w:proofErr w:type="spellStart"/>
      <w:r w:rsidRPr="00786834">
        <w:rPr>
          <w:noProof/>
        </w:rPr>
        <w:t>fepresch</w:t>
      </w:r>
      <w:proofErr w:type="spellEnd"/>
      <w:r>
        <w:t xml:space="preserve"> </w:t>
      </w:r>
      <w:r>
        <w:rPr>
          <w:rFonts w:hint="eastAsia"/>
        </w:rPr>
        <w:t>→</w:t>
      </w:r>
      <w:r>
        <w:t xml:space="preserve"> </w:t>
      </w:r>
      <w:r w:rsidRPr="00786834">
        <w:rPr>
          <w:noProof/>
        </w:rPr>
        <w:t>dichfepresch</w:t>
      </w:r>
      <w:r>
        <w:t xml:space="preserve">”. Then, </w:t>
      </w:r>
      <w:r w:rsidRPr="004E7586">
        <w:rPr>
          <w:b/>
          <w:color w:val="C00000"/>
          <w:u w:val="single"/>
        </w:rPr>
        <w:t xml:space="preserve">click </w:t>
      </w:r>
      <w:r w:rsidRPr="004E7586">
        <w:rPr>
          <w:b/>
          <w:i/>
          <w:color w:val="C00000"/>
          <w:u w:val="single"/>
        </w:rPr>
        <w:t>Old and New Values</w:t>
      </w:r>
      <w:r>
        <w:t>.</w:t>
      </w:r>
    </w:p>
    <w:p w14:paraId="6EEC06B3" w14:textId="43519A76" w:rsidR="002059C0" w:rsidRDefault="004E7586" w:rsidP="004E7586">
      <w:pPr>
        <w:pStyle w:val="Figure"/>
      </w:pPr>
      <w:r>
        <w:drawing>
          <wp:inline distT="0" distB="0" distL="0" distR="0" wp14:anchorId="2C9F76A9" wp14:editId="69BDF3B4">
            <wp:extent cx="5060157" cy="291465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71742" cy="2921323"/>
                    </a:xfrm>
                    <a:prstGeom prst="rect">
                      <a:avLst/>
                    </a:prstGeom>
                  </pic:spPr>
                </pic:pic>
              </a:graphicData>
            </a:graphic>
          </wp:inline>
        </w:drawing>
      </w:r>
    </w:p>
    <w:p w14:paraId="31A13D26" w14:textId="6944C88B" w:rsidR="002059C0" w:rsidRDefault="004E7586" w:rsidP="004E7586">
      <w:pPr>
        <w:pStyle w:val="Figure"/>
      </w:pPr>
      <w:r>
        <w:t xml:space="preserve">&lt;Figure </w:t>
      </w:r>
      <w:r>
        <w:fldChar w:fldCharType="begin"/>
      </w:r>
      <w:r>
        <w:instrText xml:space="preserve"> SEQ Figure \* ARABIC </w:instrText>
      </w:r>
      <w:r>
        <w:fldChar w:fldCharType="separate"/>
      </w:r>
      <w:r w:rsidR="00E908C0">
        <w:t>12</w:t>
      </w:r>
      <w:r>
        <w:fldChar w:fldCharType="end"/>
      </w:r>
      <w:r>
        <w:t>&gt;</w:t>
      </w:r>
    </w:p>
    <w:p w14:paraId="67FFA9CF" w14:textId="0E87AC8B" w:rsidR="002059C0" w:rsidRDefault="006474DE" w:rsidP="006474DE">
      <w:r>
        <w:lastRenderedPageBreak/>
        <w:t xml:space="preserve">In the popped-up window, select Value and type “1” in the </w:t>
      </w:r>
      <w:r w:rsidRPr="006474DE">
        <w:rPr>
          <w:i/>
        </w:rPr>
        <w:t xml:space="preserve">Old Value </w:t>
      </w:r>
      <w:r>
        <w:t xml:space="preserve">section. Type “1” in the </w:t>
      </w:r>
      <w:r w:rsidRPr="006474DE">
        <w:rPr>
          <w:i/>
        </w:rPr>
        <w:t>New Value</w:t>
      </w:r>
      <w:r>
        <w:t xml:space="preserve"> section. Click </w:t>
      </w:r>
      <w:r w:rsidRPr="006474DE">
        <w:rPr>
          <w:i/>
        </w:rPr>
        <w:t>Add</w:t>
      </w:r>
      <w:r>
        <w:t xml:space="preserve">. Type “2” in the </w:t>
      </w:r>
      <w:r w:rsidRPr="006474DE">
        <w:rPr>
          <w:i/>
        </w:rPr>
        <w:t xml:space="preserve">Old Value </w:t>
      </w:r>
      <w:r>
        <w:t xml:space="preserve">section and “1” in the </w:t>
      </w:r>
      <w:r w:rsidRPr="006474DE">
        <w:rPr>
          <w:i/>
        </w:rPr>
        <w:t>New Value</w:t>
      </w:r>
      <w:r>
        <w:t xml:space="preserve"> section. Click </w:t>
      </w:r>
      <w:r w:rsidRPr="006474DE">
        <w:rPr>
          <w:i/>
        </w:rPr>
        <w:t>Add</w:t>
      </w:r>
      <w:r>
        <w:t>.</w:t>
      </w:r>
    </w:p>
    <w:p w14:paraId="05F302DA" w14:textId="7C774A72" w:rsidR="006474DE" w:rsidRDefault="006474DE" w:rsidP="006474DE">
      <w:pPr>
        <w:pStyle w:val="Figure"/>
      </w:pPr>
      <w:r>
        <w:drawing>
          <wp:inline distT="0" distB="0" distL="0" distR="0" wp14:anchorId="0B6FA46A" wp14:editId="37035AB8">
            <wp:extent cx="4935578" cy="2895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48407" cy="2903126"/>
                    </a:xfrm>
                    <a:prstGeom prst="rect">
                      <a:avLst/>
                    </a:prstGeom>
                  </pic:spPr>
                </pic:pic>
              </a:graphicData>
            </a:graphic>
          </wp:inline>
        </w:drawing>
      </w:r>
    </w:p>
    <w:p w14:paraId="076FE663" w14:textId="54C6D74C" w:rsidR="006474DE" w:rsidRDefault="006474DE" w:rsidP="006474DE">
      <w:pPr>
        <w:pStyle w:val="Figure"/>
      </w:pPr>
      <w:r>
        <w:t xml:space="preserve">&lt;Figure </w:t>
      </w:r>
      <w:r>
        <w:fldChar w:fldCharType="begin"/>
      </w:r>
      <w:r>
        <w:instrText xml:space="preserve"> SEQ Figure \* ARABIC </w:instrText>
      </w:r>
      <w:r>
        <w:fldChar w:fldCharType="separate"/>
      </w:r>
      <w:r w:rsidR="00E908C0">
        <w:t>13</w:t>
      </w:r>
      <w:r>
        <w:fldChar w:fldCharType="end"/>
      </w:r>
      <w:r>
        <w:t>&gt;</w:t>
      </w:r>
    </w:p>
    <w:p w14:paraId="0D8FEE97" w14:textId="77777777" w:rsidR="00963742" w:rsidRDefault="00963742" w:rsidP="0011486F"/>
    <w:p w14:paraId="014B5B6A" w14:textId="78C736D8" w:rsidR="00832C0B" w:rsidRDefault="006474DE" w:rsidP="0011486F">
      <w:r>
        <w:t>Then</w:t>
      </w:r>
      <w:r w:rsidR="00B15162">
        <w:t>, select “System- or user-missing</w:t>
      </w:r>
      <w:r w:rsidR="00B15162" w:rsidRPr="00786834">
        <w:rPr>
          <w:noProof/>
        </w:rPr>
        <w:t>”</w:t>
      </w:r>
      <w:r w:rsidR="00786834">
        <w:rPr>
          <w:noProof/>
        </w:rPr>
        <w:t xml:space="preserve"> </w:t>
      </w:r>
      <w:r w:rsidR="00B15162" w:rsidRPr="00786834">
        <w:rPr>
          <w:noProof/>
        </w:rPr>
        <w:t>in</w:t>
      </w:r>
      <w:r w:rsidR="00B15162">
        <w:t xml:space="preserve"> the </w:t>
      </w:r>
      <w:r w:rsidR="00B15162" w:rsidRPr="006474DE">
        <w:rPr>
          <w:i/>
        </w:rPr>
        <w:t xml:space="preserve">Old Value </w:t>
      </w:r>
      <w:r w:rsidR="00B15162">
        <w:t xml:space="preserve">section and “System-missing” in the </w:t>
      </w:r>
      <w:r w:rsidR="00B15162" w:rsidRPr="006474DE">
        <w:rPr>
          <w:i/>
        </w:rPr>
        <w:t>New Value</w:t>
      </w:r>
      <w:r w:rsidR="00B15162">
        <w:t xml:space="preserve"> section. Click </w:t>
      </w:r>
      <w:r w:rsidR="00B15162" w:rsidRPr="00B15162">
        <w:rPr>
          <w:i/>
        </w:rPr>
        <w:t>Add</w:t>
      </w:r>
      <w:r w:rsidR="00B15162">
        <w:t>.</w:t>
      </w:r>
    </w:p>
    <w:p w14:paraId="701D4CE8" w14:textId="375709ED" w:rsidR="006474DE" w:rsidRDefault="00B15162" w:rsidP="00B15162">
      <w:pPr>
        <w:pStyle w:val="Figure"/>
      </w:pPr>
      <w:r>
        <w:drawing>
          <wp:inline distT="0" distB="0" distL="0" distR="0" wp14:anchorId="4B540EEC" wp14:editId="383C0778">
            <wp:extent cx="5195347" cy="304800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99453" cy="3050409"/>
                    </a:xfrm>
                    <a:prstGeom prst="rect">
                      <a:avLst/>
                    </a:prstGeom>
                  </pic:spPr>
                </pic:pic>
              </a:graphicData>
            </a:graphic>
          </wp:inline>
        </w:drawing>
      </w:r>
    </w:p>
    <w:p w14:paraId="2124893D" w14:textId="78A77D70" w:rsidR="00B15162" w:rsidRDefault="00B15162" w:rsidP="00B15162">
      <w:pPr>
        <w:pStyle w:val="Figure"/>
      </w:pPr>
      <w:r>
        <w:t xml:space="preserve">&lt;Figure </w:t>
      </w:r>
      <w:r>
        <w:fldChar w:fldCharType="begin"/>
      </w:r>
      <w:r>
        <w:instrText xml:space="preserve"> SEQ Figure \* ARABIC </w:instrText>
      </w:r>
      <w:r>
        <w:fldChar w:fldCharType="separate"/>
      </w:r>
      <w:r w:rsidR="00E908C0">
        <w:t>14</w:t>
      </w:r>
      <w:r>
        <w:fldChar w:fldCharType="end"/>
      </w:r>
      <w:r>
        <w:t>&gt;</w:t>
      </w:r>
    </w:p>
    <w:p w14:paraId="7F2A67A6" w14:textId="69D24CDC" w:rsidR="00050825" w:rsidRDefault="00B15162" w:rsidP="00050825">
      <w:r>
        <w:lastRenderedPageBreak/>
        <w:t xml:space="preserve">After then, select “All other values” in the </w:t>
      </w:r>
      <w:r w:rsidRPr="006474DE">
        <w:rPr>
          <w:i/>
        </w:rPr>
        <w:t xml:space="preserve">Old Value </w:t>
      </w:r>
      <w:r>
        <w:t xml:space="preserve">section. Select </w:t>
      </w:r>
      <w:r w:rsidRPr="00B15162">
        <w:rPr>
          <w:i/>
        </w:rPr>
        <w:t>Value</w:t>
      </w:r>
      <w:r>
        <w:t xml:space="preserve"> in the </w:t>
      </w:r>
      <w:r w:rsidRPr="006474DE">
        <w:rPr>
          <w:i/>
        </w:rPr>
        <w:t>New Value</w:t>
      </w:r>
      <w:r>
        <w:t xml:space="preserve"> section and type “0”. Then, click </w:t>
      </w:r>
      <w:r w:rsidRPr="00B15162">
        <w:rPr>
          <w:i/>
        </w:rPr>
        <w:t>Add</w:t>
      </w:r>
      <w:r>
        <w:t xml:space="preserve">. </w:t>
      </w:r>
      <w:r w:rsidR="00050825">
        <w:t>Complete the process by c</w:t>
      </w:r>
      <w:r>
        <w:t xml:space="preserve">licking Continue </w:t>
      </w:r>
      <w:r w:rsidR="00050825">
        <w:t>and then OK</w:t>
      </w:r>
      <w:r w:rsidR="00050825">
        <w:t xml:space="preserve">. Then you will see the message in the output window that the new variable </w:t>
      </w:r>
      <w:r w:rsidR="00050825">
        <w:rPr>
          <w:noProof/>
        </w:rPr>
        <w:t xml:space="preserve">is </w:t>
      </w:r>
      <w:r w:rsidR="00050825" w:rsidRPr="00786834">
        <w:rPr>
          <w:noProof/>
        </w:rPr>
        <w:t>created</w:t>
      </w:r>
      <w:r w:rsidR="00050825">
        <w:t>.</w:t>
      </w:r>
    </w:p>
    <w:p w14:paraId="0DDE929F" w14:textId="3711F500" w:rsidR="00B15162" w:rsidRDefault="00B15162" w:rsidP="00B15162"/>
    <w:p w14:paraId="6E5DCA6A" w14:textId="71A8E3C7" w:rsidR="006474DE" w:rsidRDefault="00B15162" w:rsidP="00B15162">
      <w:pPr>
        <w:pStyle w:val="Figure"/>
      </w:pPr>
      <w:r>
        <w:drawing>
          <wp:inline distT="0" distB="0" distL="0" distR="0" wp14:anchorId="4EDBFF5B" wp14:editId="3331DF4F">
            <wp:extent cx="5514975" cy="3235519"/>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19107" cy="3237943"/>
                    </a:xfrm>
                    <a:prstGeom prst="rect">
                      <a:avLst/>
                    </a:prstGeom>
                  </pic:spPr>
                </pic:pic>
              </a:graphicData>
            </a:graphic>
          </wp:inline>
        </w:drawing>
      </w:r>
    </w:p>
    <w:p w14:paraId="77372A79" w14:textId="3FF7E5CD" w:rsidR="00B15162" w:rsidRDefault="00B15162" w:rsidP="00B15162">
      <w:pPr>
        <w:pStyle w:val="Figure"/>
      </w:pPr>
      <w:r>
        <w:t xml:space="preserve">&lt;Figure </w:t>
      </w:r>
      <w:r>
        <w:fldChar w:fldCharType="begin"/>
      </w:r>
      <w:r>
        <w:instrText xml:space="preserve"> SEQ Figure \* ARABIC </w:instrText>
      </w:r>
      <w:r>
        <w:fldChar w:fldCharType="separate"/>
      </w:r>
      <w:r w:rsidR="00E908C0">
        <w:t>15</w:t>
      </w:r>
      <w:r>
        <w:fldChar w:fldCharType="end"/>
      </w:r>
      <w:r>
        <w:t>&gt;</w:t>
      </w:r>
    </w:p>
    <w:p w14:paraId="6EB730E5" w14:textId="6E020045" w:rsidR="00B15162" w:rsidRDefault="00786834" w:rsidP="0011486F">
      <w:r>
        <w:rPr>
          <w:noProof/>
        </w:rPr>
        <w:t>T</w:t>
      </w:r>
      <w:r w:rsidR="00B15162" w:rsidRPr="00786834">
        <w:rPr>
          <w:noProof/>
        </w:rPr>
        <w:t>o</w:t>
      </w:r>
      <w:r w:rsidR="00B15162">
        <w:t xml:space="preserve"> check whether the new variable is created correctly, produce a frequency table of </w:t>
      </w:r>
      <w:r w:rsidR="00B15162" w:rsidRPr="00786834">
        <w:rPr>
          <w:i/>
          <w:noProof/>
        </w:rPr>
        <w:t>dich</w:t>
      </w:r>
      <w:r w:rsidR="00213F8D" w:rsidRPr="00786834">
        <w:rPr>
          <w:i/>
          <w:noProof/>
        </w:rPr>
        <w:t>fepresch</w:t>
      </w:r>
      <w:r w:rsidR="00213F8D">
        <w:t xml:space="preserve">. And compare it with that of </w:t>
      </w:r>
      <w:proofErr w:type="gramStart"/>
      <w:r w:rsidR="00213F8D" w:rsidRPr="00786834">
        <w:rPr>
          <w:i/>
          <w:noProof/>
        </w:rPr>
        <w:t>fepresch</w:t>
      </w:r>
      <w:r w:rsidR="00213F8D">
        <w:t>(</w:t>
      </w:r>
      <w:proofErr w:type="gramEnd"/>
      <w:r w:rsidR="00213F8D">
        <w:t xml:space="preserve">see </w:t>
      </w:r>
      <w:r w:rsidR="00213F8D">
        <w:fldChar w:fldCharType="begin"/>
      </w:r>
      <w:r w:rsidR="00213F8D">
        <w:instrText xml:space="preserve"> REF _Ref522581728 \h </w:instrText>
      </w:r>
      <w:r w:rsidR="00213F8D">
        <w:fldChar w:fldCharType="separate"/>
      </w:r>
      <w:r w:rsidR="00213F8D">
        <w:t xml:space="preserve">&lt;Figure </w:t>
      </w:r>
      <w:r w:rsidR="00213F8D">
        <w:rPr>
          <w:noProof/>
        </w:rPr>
        <w:t>10</w:t>
      </w:r>
      <w:r w:rsidR="00213F8D">
        <w:t>&gt;</w:t>
      </w:r>
      <w:r w:rsidR="00213F8D">
        <w:fldChar w:fldCharType="end"/>
      </w:r>
      <w:r w:rsidR="00213F8D">
        <w:t xml:space="preserve">). First, compare the number of missing cases. It should be the same. Second, the frequency of “1” should equal the sum of “Strongly agree” and “Agree” in </w:t>
      </w:r>
      <w:r w:rsidR="00213F8D">
        <w:fldChar w:fldCharType="begin"/>
      </w:r>
      <w:r w:rsidR="00213F8D">
        <w:instrText xml:space="preserve"> REF _Ref522581728 \h </w:instrText>
      </w:r>
      <w:r w:rsidR="00213F8D">
        <w:fldChar w:fldCharType="separate"/>
      </w:r>
      <w:r w:rsidR="00213F8D">
        <w:t xml:space="preserve">&lt;Figure </w:t>
      </w:r>
      <w:r w:rsidR="00213F8D">
        <w:rPr>
          <w:noProof/>
        </w:rPr>
        <w:t>10</w:t>
      </w:r>
      <w:r w:rsidR="00213F8D">
        <w:t>&gt;</w:t>
      </w:r>
      <w:r w:rsidR="00213F8D">
        <w:fldChar w:fldCharType="end"/>
      </w:r>
      <w:r w:rsidR="00213F8D">
        <w:t xml:space="preserve">. </w:t>
      </w:r>
      <w:r w:rsidR="00213F8D">
        <w:fldChar w:fldCharType="begin"/>
      </w:r>
      <w:r w:rsidR="00213F8D">
        <w:instrText xml:space="preserve"> REF _Ref522589820 \h </w:instrText>
      </w:r>
      <w:r w:rsidR="00213F8D">
        <w:fldChar w:fldCharType="separate"/>
      </w:r>
      <w:r w:rsidR="00213F8D">
        <w:t xml:space="preserve">&lt;Figure </w:t>
      </w:r>
      <w:r w:rsidR="00213F8D">
        <w:rPr>
          <w:noProof/>
        </w:rPr>
        <w:t>16</w:t>
      </w:r>
      <w:r w:rsidR="00213F8D">
        <w:t>&gt;</w:t>
      </w:r>
      <w:r w:rsidR="00213F8D">
        <w:fldChar w:fldCharType="end"/>
      </w:r>
      <w:r w:rsidR="00213F8D">
        <w:t xml:space="preserve"> meets all the requirements.</w:t>
      </w:r>
    </w:p>
    <w:p w14:paraId="06512C97" w14:textId="260AF39E" w:rsidR="00213F8D" w:rsidRDefault="00213F8D" w:rsidP="00213F8D">
      <w:pPr>
        <w:pStyle w:val="Figure"/>
      </w:pPr>
      <w:r w:rsidRPr="00213F8D">
        <w:drawing>
          <wp:inline distT="0" distB="0" distL="0" distR="0" wp14:anchorId="62AB6D6D" wp14:editId="6591D0FA">
            <wp:extent cx="4400550" cy="16097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00550" cy="1609725"/>
                    </a:xfrm>
                    <a:prstGeom prst="rect">
                      <a:avLst/>
                    </a:prstGeom>
                  </pic:spPr>
                </pic:pic>
              </a:graphicData>
            </a:graphic>
          </wp:inline>
        </w:drawing>
      </w:r>
    </w:p>
    <w:p w14:paraId="0D30C45A" w14:textId="01AA9ECD" w:rsidR="00213F8D" w:rsidRDefault="00213F8D" w:rsidP="00213F8D">
      <w:pPr>
        <w:pStyle w:val="Figure"/>
      </w:pPr>
      <w:bookmarkStart w:id="5" w:name="_Ref522589820"/>
      <w:r>
        <w:t xml:space="preserve">&lt;Figure </w:t>
      </w:r>
      <w:r>
        <w:fldChar w:fldCharType="begin"/>
      </w:r>
      <w:r>
        <w:instrText xml:space="preserve"> SEQ Figure \* ARABIC </w:instrText>
      </w:r>
      <w:r>
        <w:fldChar w:fldCharType="separate"/>
      </w:r>
      <w:r w:rsidR="00E908C0">
        <w:t>16</w:t>
      </w:r>
      <w:r>
        <w:fldChar w:fldCharType="end"/>
      </w:r>
      <w:r>
        <w:t>&gt;</w:t>
      </w:r>
      <w:bookmarkEnd w:id="5"/>
    </w:p>
    <w:p w14:paraId="4043F636" w14:textId="0378A18E" w:rsidR="00B15162" w:rsidRDefault="00213F8D" w:rsidP="0011486F">
      <w:r>
        <w:t xml:space="preserve">It would </w:t>
      </w:r>
      <w:r w:rsidR="00786834">
        <w:rPr>
          <w:noProof/>
        </w:rPr>
        <w:t>also be</w:t>
      </w:r>
      <w:r>
        <w:t xml:space="preserve"> great if you assign labels for each value in </w:t>
      </w:r>
      <w:r w:rsidRPr="00786834">
        <w:rPr>
          <w:i/>
          <w:noProof/>
        </w:rPr>
        <w:t>dichfepresch</w:t>
      </w:r>
      <w:r>
        <w:t xml:space="preserve">. You should know how to do this. If you cannot recall it, </w:t>
      </w:r>
      <w:r w:rsidRPr="00181F58">
        <w:t>see pp.</w:t>
      </w:r>
      <w:r w:rsidR="00181F58" w:rsidRPr="00181F58">
        <w:t>10—11</w:t>
      </w:r>
      <w:r>
        <w:t xml:space="preserve"> in </w:t>
      </w:r>
      <w:r w:rsidR="00181F58">
        <w:t xml:space="preserve">the </w:t>
      </w:r>
      <w:r>
        <w:t xml:space="preserve">workshop </w:t>
      </w:r>
      <w:r w:rsidR="00181F58">
        <w:t>1</w:t>
      </w:r>
      <w:r>
        <w:t>.</w:t>
      </w:r>
    </w:p>
    <w:p w14:paraId="3DCA0C32" w14:textId="2A084270" w:rsidR="00832C0B" w:rsidRDefault="00832C0B" w:rsidP="00832C0B">
      <w:pPr>
        <w:pStyle w:val="Heading1"/>
      </w:pPr>
      <w:r>
        <w:lastRenderedPageBreak/>
        <w:t>Computing Variables</w:t>
      </w:r>
    </w:p>
    <w:p w14:paraId="0FB8DB41" w14:textId="5AB1A2CA" w:rsidR="00D91DD1" w:rsidRDefault="00D91DD1" w:rsidP="00D91DD1">
      <w:pPr>
        <w:pStyle w:val="Heading2"/>
      </w:pPr>
      <w:r>
        <w:t>Creating a Variable of Birth Years</w:t>
      </w:r>
    </w:p>
    <w:p w14:paraId="19E98A8C" w14:textId="57849398" w:rsidR="00832C0B" w:rsidRDefault="005E643D" w:rsidP="00832C0B">
      <w:r>
        <w:t xml:space="preserve">Suppose that we want to make a new variable of birth years using a variable of </w:t>
      </w:r>
      <w:r w:rsidRPr="005E643D">
        <w:rPr>
          <w:i/>
        </w:rPr>
        <w:t>age</w:t>
      </w:r>
      <w:r>
        <w:t xml:space="preserve">. </w:t>
      </w:r>
      <w:r w:rsidR="00AC425B">
        <w:t xml:space="preserve">Given that the survey </w:t>
      </w:r>
      <w:r w:rsidR="00AC425B" w:rsidRPr="00786834">
        <w:rPr>
          <w:noProof/>
        </w:rPr>
        <w:t>was conducted</w:t>
      </w:r>
      <w:r w:rsidR="00AC425B">
        <w:t xml:space="preserve"> in 2012, the relationship between birth years and age is:</w:t>
      </w:r>
    </w:p>
    <w:p w14:paraId="75764A19" w14:textId="3183AFDE" w:rsidR="00181F58" w:rsidRDefault="00AC425B" w:rsidP="00832C0B">
      <m:oMathPara>
        <m:oMath>
          <m:r>
            <m:rPr>
              <m:sty m:val="p"/>
            </m:rPr>
            <w:rPr>
              <w:rFonts w:ascii="Cambria Math" w:hAnsi="Cambria Math"/>
            </w:rPr>
            <m:t>Birth Year=2012-Age</m:t>
          </m:r>
        </m:oMath>
      </m:oMathPara>
    </w:p>
    <w:p w14:paraId="30F52019" w14:textId="4AB8C7D0" w:rsidR="00181F58" w:rsidRDefault="00AC425B" w:rsidP="00832C0B">
      <w:r>
        <w:t xml:space="preserve">Let’s make a variable of birth years using the </w:t>
      </w:r>
      <w:r w:rsidRPr="00AC425B">
        <w:rPr>
          <w:i/>
        </w:rPr>
        <w:t>Compute</w:t>
      </w:r>
      <w:r>
        <w:t xml:space="preserve"> command. The Compute command </w:t>
      </w:r>
      <w:r w:rsidR="00050825">
        <w:t xml:space="preserve">will let you construct new variables by using </w:t>
      </w:r>
      <w:r w:rsidRPr="00786834">
        <w:rPr>
          <w:noProof/>
        </w:rPr>
        <w:t xml:space="preserve">functions </w:t>
      </w:r>
      <w:r w:rsidR="00050825">
        <w:rPr>
          <w:noProof/>
        </w:rPr>
        <w:t xml:space="preserve">like </w:t>
      </w:r>
      <w:r>
        <w:t>arithmetic, statistical, random number, string and date/time functions.</w:t>
      </w:r>
      <w:r w:rsidR="00781D37">
        <w:t xml:space="preserve"> This time we will use an arithmetic function (i.e., subtraction).</w:t>
      </w:r>
    </w:p>
    <w:p w14:paraId="3E54E5E9" w14:textId="462F1258" w:rsidR="00781D37" w:rsidRPr="00781D37" w:rsidRDefault="00781D37" w:rsidP="00832C0B">
      <w:pPr>
        <w:rPr>
          <w:b/>
          <w:color w:val="C00000"/>
          <w:u w:val="single"/>
        </w:rPr>
      </w:pPr>
      <w:r w:rsidRPr="00781D37">
        <w:rPr>
          <w:b/>
          <w:color w:val="C00000"/>
          <w:u w:val="single"/>
        </w:rPr>
        <w:t xml:space="preserve">Go to </w:t>
      </w:r>
      <w:r w:rsidRPr="00786834">
        <w:rPr>
          <w:b/>
          <w:noProof/>
          <w:color w:val="C00000"/>
          <w:u w:val="single"/>
        </w:rPr>
        <w:t>Transf</w:t>
      </w:r>
      <w:r w:rsidR="00786834">
        <w:rPr>
          <w:b/>
          <w:noProof/>
          <w:color w:val="C00000"/>
          <w:u w:val="single"/>
        </w:rPr>
        <w:t>or</w:t>
      </w:r>
      <w:r w:rsidRPr="00786834">
        <w:rPr>
          <w:b/>
          <w:noProof/>
          <w:color w:val="C00000"/>
          <w:u w:val="single"/>
        </w:rPr>
        <w:t>m</w:t>
      </w:r>
      <w:r w:rsidRPr="00781D37">
        <w:rPr>
          <w:b/>
          <w:color w:val="C00000"/>
          <w:u w:val="single"/>
        </w:rPr>
        <w:t xml:space="preserve"> &gt; Compute Variable</w:t>
      </w:r>
      <w:r w:rsidRPr="00786834">
        <w:rPr>
          <w:b/>
          <w:noProof/>
          <w:color w:val="C00000"/>
          <w:u w:val="single"/>
        </w:rPr>
        <w:t>…</w:t>
      </w:r>
    </w:p>
    <w:p w14:paraId="09871C07" w14:textId="169CF7D8" w:rsidR="00781D37" w:rsidRDefault="00781D37" w:rsidP="00781D37">
      <w:pPr>
        <w:pStyle w:val="Figure"/>
      </w:pPr>
      <w:r>
        <w:drawing>
          <wp:inline distT="0" distB="0" distL="0" distR="0" wp14:anchorId="05DCC46D" wp14:editId="01683A9B">
            <wp:extent cx="2733333" cy="240000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33333" cy="2400000"/>
                    </a:xfrm>
                    <a:prstGeom prst="rect">
                      <a:avLst/>
                    </a:prstGeom>
                  </pic:spPr>
                </pic:pic>
              </a:graphicData>
            </a:graphic>
          </wp:inline>
        </w:drawing>
      </w:r>
    </w:p>
    <w:p w14:paraId="1EDCE167" w14:textId="5306C74A" w:rsidR="00781D37" w:rsidRDefault="00781D37" w:rsidP="00781D37">
      <w:pPr>
        <w:pStyle w:val="Figure"/>
      </w:pPr>
      <w:r>
        <w:t xml:space="preserve">&lt;Figure </w:t>
      </w:r>
      <w:r>
        <w:fldChar w:fldCharType="begin"/>
      </w:r>
      <w:r>
        <w:instrText xml:space="preserve"> SEQ Figure \* ARABIC </w:instrText>
      </w:r>
      <w:r>
        <w:fldChar w:fldCharType="separate"/>
      </w:r>
      <w:r w:rsidR="00E908C0">
        <w:t>17</w:t>
      </w:r>
      <w:r>
        <w:fldChar w:fldCharType="end"/>
      </w:r>
      <w:r>
        <w:t>&gt;</w:t>
      </w:r>
    </w:p>
    <w:p w14:paraId="2E5F389C" w14:textId="1221B3DA" w:rsidR="00181F58" w:rsidRDefault="00D91DD1" w:rsidP="00832C0B">
      <w:r>
        <w:t xml:space="preserve">In the popped-up window, 1) </w:t>
      </w:r>
      <w:r w:rsidRPr="00530692">
        <w:rPr>
          <w:b/>
          <w:color w:val="C00000"/>
          <w:u w:val="single"/>
        </w:rPr>
        <w:t>type a name of new variables</w:t>
      </w:r>
      <w:r>
        <w:t xml:space="preserve"> (in our case, it is </w:t>
      </w:r>
      <w:r w:rsidRPr="00786834">
        <w:rPr>
          <w:i/>
          <w:noProof/>
        </w:rPr>
        <w:t>byear</w:t>
      </w:r>
      <w:r>
        <w:t xml:space="preserve">) in the section of </w:t>
      </w:r>
      <w:r w:rsidRPr="00D91DD1">
        <w:rPr>
          <w:i/>
        </w:rPr>
        <w:t xml:space="preserve">Target </w:t>
      </w:r>
      <w:proofErr w:type="gramStart"/>
      <w:r w:rsidRPr="00D91DD1">
        <w:rPr>
          <w:i/>
        </w:rPr>
        <w:t>Variable</w:t>
      </w:r>
      <w:r w:rsidRPr="00786834">
        <w:rPr>
          <w:i/>
          <w:noProof/>
        </w:rPr>
        <w:t>:</w:t>
      </w:r>
      <w:r w:rsidRPr="00786834">
        <w:rPr>
          <w:noProof/>
        </w:rPr>
        <w:t>.</w:t>
      </w:r>
      <w:proofErr w:type="gramEnd"/>
      <w:r>
        <w:t xml:space="preserve"> 2) </w:t>
      </w:r>
      <w:r w:rsidRPr="00530692">
        <w:rPr>
          <w:b/>
          <w:color w:val="C00000"/>
          <w:u w:val="single"/>
        </w:rPr>
        <w:t>Type equations</w:t>
      </w:r>
      <w:r>
        <w:t xml:space="preserve"> that speak the relationship between old and new variables in the section of </w:t>
      </w:r>
      <w:r w:rsidRPr="00D91DD1">
        <w:rPr>
          <w:i/>
        </w:rPr>
        <w:t>Numeric Expression:</w:t>
      </w:r>
      <w:r w:rsidRPr="00D91DD1">
        <w:t>(</w:t>
      </w:r>
      <w:r>
        <w:t xml:space="preserve">in our case, “2012 – age”). 3) </w:t>
      </w:r>
      <w:r w:rsidRPr="00530692">
        <w:rPr>
          <w:b/>
          <w:color w:val="C00000"/>
          <w:u w:val="single"/>
        </w:rPr>
        <w:t xml:space="preserve">Click </w:t>
      </w:r>
      <w:r w:rsidRPr="00530692">
        <w:rPr>
          <w:b/>
          <w:i/>
          <w:color w:val="C00000"/>
          <w:u w:val="single"/>
        </w:rPr>
        <w:t>Type &amp; Label</w:t>
      </w:r>
      <w:r>
        <w:t xml:space="preserve">, and it will show a new window. 4) </w:t>
      </w:r>
      <w:r w:rsidRPr="00530692">
        <w:rPr>
          <w:b/>
          <w:color w:val="C00000"/>
          <w:u w:val="single"/>
        </w:rPr>
        <w:t>Type a label of new variables</w:t>
      </w:r>
      <w:r>
        <w:t xml:space="preserve"> and 5) </w:t>
      </w:r>
      <w:r w:rsidR="00530692" w:rsidRPr="00530692">
        <w:rPr>
          <w:b/>
          <w:color w:val="C00000"/>
          <w:u w:val="single"/>
        </w:rPr>
        <w:t>C</w:t>
      </w:r>
      <w:r w:rsidRPr="00530692">
        <w:rPr>
          <w:b/>
          <w:color w:val="C00000"/>
          <w:u w:val="single"/>
        </w:rPr>
        <w:t>lick Continue</w:t>
      </w:r>
      <w:r>
        <w:t xml:space="preserve"> in a newly popped-up window. 6) </w:t>
      </w:r>
      <w:r w:rsidRPr="00B6098E">
        <w:rPr>
          <w:b/>
          <w:color w:val="C00000"/>
          <w:u w:val="single"/>
        </w:rPr>
        <w:t>Click OK</w:t>
      </w:r>
      <w:r>
        <w:t xml:space="preserve">. </w:t>
      </w:r>
      <w:r w:rsidR="00B6098E">
        <w:t xml:space="preserve">After this, go to the variable view and </w:t>
      </w:r>
      <w:r>
        <w:t xml:space="preserve">you will see a newly created variable, </w:t>
      </w:r>
      <w:r w:rsidRPr="00786834">
        <w:rPr>
          <w:i/>
          <w:noProof/>
        </w:rPr>
        <w:t>byear</w:t>
      </w:r>
      <w:r w:rsidR="00B6098E">
        <w:t xml:space="preserve"> at the bottom.   </w:t>
      </w:r>
      <w:r>
        <w:t xml:space="preserve"> </w:t>
      </w:r>
    </w:p>
    <w:p w14:paraId="536298AF" w14:textId="35D6EBDA" w:rsidR="00D91DD1" w:rsidRDefault="00D91DD1" w:rsidP="00832C0B"/>
    <w:p w14:paraId="1122CD42" w14:textId="09DC7C03" w:rsidR="00BB7675" w:rsidRDefault="00BB7675" w:rsidP="00BB7675">
      <w:pPr>
        <w:pStyle w:val="Figure"/>
      </w:pPr>
      <w:r>
        <w:lastRenderedPageBreak/>
        <w:drawing>
          <wp:inline distT="0" distB="0" distL="0" distR="0" wp14:anchorId="38014BA9" wp14:editId="40488326">
            <wp:extent cx="4839794" cy="3829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54574" cy="3840744"/>
                    </a:xfrm>
                    <a:prstGeom prst="rect">
                      <a:avLst/>
                    </a:prstGeom>
                  </pic:spPr>
                </pic:pic>
              </a:graphicData>
            </a:graphic>
          </wp:inline>
        </w:drawing>
      </w:r>
    </w:p>
    <w:p w14:paraId="6A8E375C" w14:textId="1710662E" w:rsidR="00BB7675" w:rsidRDefault="00BB7675" w:rsidP="00BB7675">
      <w:pPr>
        <w:pStyle w:val="Figure"/>
      </w:pPr>
      <w:r>
        <w:t xml:space="preserve">&lt;Figure </w:t>
      </w:r>
      <w:r>
        <w:fldChar w:fldCharType="begin"/>
      </w:r>
      <w:r>
        <w:instrText xml:space="preserve"> SEQ Figure \* ARABIC </w:instrText>
      </w:r>
      <w:r>
        <w:fldChar w:fldCharType="separate"/>
      </w:r>
      <w:r w:rsidR="00E908C0">
        <w:t>18</w:t>
      </w:r>
      <w:r>
        <w:fldChar w:fldCharType="end"/>
      </w:r>
      <w:r>
        <w:t>&gt;</w:t>
      </w:r>
    </w:p>
    <w:p w14:paraId="11C7A69C" w14:textId="616E7724" w:rsidR="00530692" w:rsidRDefault="00BB7675" w:rsidP="00832C0B">
      <w:r>
        <w:t xml:space="preserve">Let’s check whether </w:t>
      </w:r>
      <w:r w:rsidR="00530692">
        <w:t xml:space="preserve">the new variable of birth years </w:t>
      </w:r>
      <w:r w:rsidR="00530692" w:rsidRPr="00786834">
        <w:rPr>
          <w:noProof/>
        </w:rPr>
        <w:t>is created</w:t>
      </w:r>
      <w:r w:rsidR="00530692">
        <w:t xml:space="preserve"> correctly. </w:t>
      </w:r>
      <w:proofErr w:type="gramStart"/>
      <w:r w:rsidR="00B6098E">
        <w:t>Actually, we</w:t>
      </w:r>
      <w:proofErr w:type="gramEnd"/>
      <w:r w:rsidR="00B6098E">
        <w:t xml:space="preserve"> already had a variable about birth year, which is </w:t>
      </w:r>
      <w:r w:rsidR="00B6098E" w:rsidRPr="00B6098E">
        <w:rPr>
          <w:i/>
        </w:rPr>
        <w:t>birth</w:t>
      </w:r>
      <w:r w:rsidR="00B6098E">
        <w:t xml:space="preserve">. </w:t>
      </w:r>
      <w:r w:rsidR="00530692">
        <w:t xml:space="preserve">Comparing the histogram of </w:t>
      </w:r>
      <w:r w:rsidR="00530692" w:rsidRPr="00786834">
        <w:rPr>
          <w:noProof/>
        </w:rPr>
        <w:t>byear</w:t>
      </w:r>
      <w:r w:rsidR="00530692">
        <w:t xml:space="preserve"> (that we made) and birth (that </w:t>
      </w:r>
      <w:r w:rsidR="00530692" w:rsidRPr="00786834">
        <w:rPr>
          <w:noProof/>
        </w:rPr>
        <w:t>is included</w:t>
      </w:r>
      <w:r w:rsidR="00530692">
        <w:t xml:space="preserve"> in the 2012 </w:t>
      </w:r>
      <w:proofErr w:type="spellStart"/>
      <w:r w:rsidR="00530692">
        <w:t>AuSSA</w:t>
      </w:r>
      <w:proofErr w:type="spellEnd"/>
      <w:r w:rsidR="00530692">
        <w:t>) will give the answer.</w:t>
      </w:r>
      <w:r w:rsidR="005C20D6">
        <w:t xml:space="preserve"> </w:t>
      </w:r>
      <w:r w:rsidR="00530692">
        <w:t xml:space="preserve">The left histogram is for </w:t>
      </w:r>
      <w:r w:rsidR="00530692" w:rsidRPr="00786834">
        <w:rPr>
          <w:i/>
          <w:noProof/>
        </w:rPr>
        <w:t>byear</w:t>
      </w:r>
      <w:r w:rsidR="00530692">
        <w:t xml:space="preserve">, and the right histogram for </w:t>
      </w:r>
      <w:r w:rsidR="00530692" w:rsidRPr="00530692">
        <w:rPr>
          <w:i/>
        </w:rPr>
        <w:t>birth</w:t>
      </w:r>
      <w:r w:rsidR="00530692">
        <w:t xml:space="preserve">. As you see, </w:t>
      </w:r>
      <w:r w:rsidR="00530692" w:rsidRPr="00786834">
        <w:rPr>
          <w:noProof/>
        </w:rPr>
        <w:t>they</w:t>
      </w:r>
      <w:r w:rsidR="00530692">
        <w:t xml:space="preserve"> are the same, confirming that </w:t>
      </w:r>
      <w:r w:rsidR="00530692" w:rsidRPr="00786834">
        <w:rPr>
          <w:i/>
          <w:noProof/>
        </w:rPr>
        <w:t>byear</w:t>
      </w:r>
      <w:r w:rsidR="00530692">
        <w:t xml:space="preserve"> </w:t>
      </w:r>
      <w:r w:rsidR="00530692" w:rsidRPr="00786834">
        <w:rPr>
          <w:noProof/>
        </w:rPr>
        <w:t>is generated</w:t>
      </w:r>
      <w:r w:rsidR="00530692">
        <w:t xml:space="preserve"> correctly.</w:t>
      </w:r>
    </w:p>
    <w:p w14:paraId="6492E09F" w14:textId="0E590F98" w:rsidR="00530692" w:rsidRDefault="00530692" w:rsidP="00530692">
      <w:pPr>
        <w:pStyle w:val="Figure"/>
      </w:pPr>
      <w:r w:rsidRPr="00530692">
        <w:drawing>
          <wp:inline distT="0" distB="0" distL="0" distR="0" wp14:anchorId="00E6F0ED" wp14:editId="4EC4A56C">
            <wp:extent cx="3043162" cy="243840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46649" cy="2441194"/>
                    </a:xfrm>
                    <a:prstGeom prst="rect">
                      <a:avLst/>
                    </a:prstGeom>
                  </pic:spPr>
                </pic:pic>
              </a:graphicData>
            </a:graphic>
          </wp:inline>
        </w:drawing>
      </w:r>
      <w:r w:rsidRPr="00530692">
        <w:t xml:space="preserve"> </w:t>
      </w:r>
      <w:r w:rsidRPr="00530692">
        <w:drawing>
          <wp:inline distT="0" distB="0" distL="0" distR="0" wp14:anchorId="242869C4" wp14:editId="1FE77AA7">
            <wp:extent cx="3028950" cy="242701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67790" cy="2458135"/>
                    </a:xfrm>
                    <a:prstGeom prst="rect">
                      <a:avLst/>
                    </a:prstGeom>
                  </pic:spPr>
                </pic:pic>
              </a:graphicData>
            </a:graphic>
          </wp:inline>
        </w:drawing>
      </w:r>
    </w:p>
    <w:p w14:paraId="09B7F32B" w14:textId="7EC75919" w:rsidR="00530692" w:rsidRDefault="00530692" w:rsidP="00530692">
      <w:pPr>
        <w:pStyle w:val="Figure"/>
      </w:pPr>
      <w:r>
        <w:t xml:space="preserve">&lt;Figure </w:t>
      </w:r>
      <w:r>
        <w:fldChar w:fldCharType="begin"/>
      </w:r>
      <w:r>
        <w:instrText xml:space="preserve"> SEQ Figure \* ARABIC </w:instrText>
      </w:r>
      <w:r>
        <w:fldChar w:fldCharType="separate"/>
      </w:r>
      <w:r w:rsidR="00E908C0">
        <w:t>19</w:t>
      </w:r>
      <w:r>
        <w:fldChar w:fldCharType="end"/>
      </w:r>
      <w:r>
        <w:t>&gt;</w:t>
      </w:r>
    </w:p>
    <w:p w14:paraId="1047763F" w14:textId="3901EA95" w:rsidR="00BB7675" w:rsidRDefault="00CA74E7" w:rsidP="00CA74E7">
      <w:pPr>
        <w:pStyle w:val="Heading2"/>
      </w:pPr>
      <w:r>
        <w:lastRenderedPageBreak/>
        <w:t>Creating a Variable</w:t>
      </w:r>
      <w:r w:rsidR="00E91C00">
        <w:t xml:space="preserve"> from a Combination of Multiple variables </w:t>
      </w:r>
      <w:r>
        <w:t xml:space="preserve"> </w:t>
      </w:r>
    </w:p>
    <w:p w14:paraId="52BF988A" w14:textId="17D6870B" w:rsidR="00BB7675" w:rsidRDefault="008C1A6D" w:rsidP="00832C0B">
      <w:r>
        <w:t xml:space="preserve">This time we will make a new variable </w:t>
      </w:r>
      <w:r w:rsidR="00977240">
        <w:t>that contains the mean age of couples. This new variable(</w:t>
      </w:r>
      <w:proofErr w:type="spellStart"/>
      <w:r w:rsidR="00977240" w:rsidRPr="00786834">
        <w:rPr>
          <w:i/>
          <w:noProof/>
        </w:rPr>
        <w:t>avgcoupage</w:t>
      </w:r>
      <w:proofErr w:type="spellEnd"/>
      <w:r w:rsidR="00977240">
        <w:t xml:space="preserve">) can </w:t>
      </w:r>
      <w:r w:rsidR="00977240" w:rsidRPr="00786834">
        <w:rPr>
          <w:noProof/>
        </w:rPr>
        <w:t>be generated</w:t>
      </w:r>
      <w:r w:rsidR="00977240">
        <w:t xml:space="preserve"> via:</w:t>
      </w:r>
    </w:p>
    <w:p w14:paraId="4392B25E" w14:textId="0F9966A5" w:rsidR="00977240" w:rsidRDefault="00977240" w:rsidP="00832C0B">
      <m:oMathPara>
        <m:oMath>
          <m:r>
            <m:rPr>
              <m:sty m:val="p"/>
            </m:rPr>
            <w:rPr>
              <w:rFonts w:ascii="Cambria Math" w:hAnsi="Cambria Math"/>
            </w:rPr>
            <m:t>avgcoupage=</m:t>
          </m:r>
          <m:f>
            <m:fPr>
              <m:ctrlPr>
                <w:rPr>
                  <w:rFonts w:ascii="Cambria Math" w:hAnsi="Cambria Math"/>
                </w:rPr>
              </m:ctrlPr>
            </m:fPr>
            <m:num>
              <m:r>
                <w:rPr>
                  <w:rFonts w:ascii="Cambria Math" w:hAnsi="Cambria Math"/>
                </w:rPr>
                <m:t>(Responden</m:t>
              </m:r>
              <m:sSup>
                <m:sSupPr>
                  <m:ctrlPr>
                    <w:rPr>
                      <w:rFonts w:ascii="Cambria Math" w:hAnsi="Cambria Math"/>
                      <w:i/>
                    </w:rPr>
                  </m:ctrlPr>
                </m:sSupPr>
                <m:e>
                  <m:r>
                    <w:rPr>
                      <w:rFonts w:ascii="Cambria Math" w:hAnsi="Cambria Math"/>
                    </w:rPr>
                    <m:t>t</m:t>
                  </m:r>
                </m:e>
                <m:sup>
                  <m:r>
                    <w:rPr>
                      <w:rFonts w:ascii="Cambria Math" w:hAnsi="Cambria Math"/>
                    </w:rPr>
                    <m:t>'</m:t>
                  </m:r>
                </m:sup>
              </m:sSup>
              <m:r>
                <w:rPr>
                  <w:rFonts w:ascii="Cambria Math" w:hAnsi="Cambria Math"/>
                </w:rPr>
                <m:t>s age</m:t>
              </m:r>
              <m:d>
                <m:dPr>
                  <m:ctrlPr>
                    <w:rPr>
                      <w:rFonts w:ascii="Cambria Math" w:hAnsi="Cambria Math"/>
                      <w:i/>
                    </w:rPr>
                  </m:ctrlPr>
                </m:dPr>
                <m:e>
                  <m:r>
                    <w:rPr>
                      <w:rFonts w:ascii="Cambria Math" w:hAnsi="Cambria Math"/>
                    </w:rPr>
                    <m:t>age</m:t>
                  </m:r>
                </m:e>
              </m:d>
              <m:r>
                <w:rPr>
                  <w:rFonts w:ascii="Cambria Math" w:hAnsi="Cambria Math"/>
                </w:rPr>
                <m:t>+Spous</m:t>
              </m:r>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sage</m:t>
              </m:r>
              <m:d>
                <m:dPr>
                  <m:ctrlPr>
                    <w:rPr>
                      <w:rFonts w:ascii="Cambria Math" w:hAnsi="Cambria Math"/>
                      <w:i/>
                    </w:rPr>
                  </m:ctrlPr>
                </m:dPr>
                <m:e>
                  <m:r>
                    <w:rPr>
                      <w:rFonts w:ascii="Cambria Math" w:hAnsi="Cambria Math"/>
                    </w:rPr>
                    <m:t>spage</m:t>
                  </m:r>
                </m:e>
              </m:d>
              <m:r>
                <w:rPr>
                  <w:rFonts w:ascii="Cambria Math" w:hAnsi="Cambria Math"/>
                </w:rPr>
                <m:t>)</m:t>
              </m:r>
            </m:num>
            <m:den>
              <m:r>
                <w:rPr>
                  <w:rFonts w:ascii="Cambria Math" w:hAnsi="Cambria Math"/>
                </w:rPr>
                <m:t>2</m:t>
              </m:r>
            </m:den>
          </m:f>
        </m:oMath>
      </m:oMathPara>
    </w:p>
    <w:p w14:paraId="2FC2C45B" w14:textId="0351D3BF" w:rsidR="00977240" w:rsidRPr="00781D37" w:rsidRDefault="00977240" w:rsidP="00977240">
      <w:pPr>
        <w:rPr>
          <w:b/>
          <w:color w:val="C00000"/>
          <w:u w:val="single"/>
        </w:rPr>
      </w:pPr>
      <w:r w:rsidRPr="00781D37">
        <w:rPr>
          <w:b/>
          <w:color w:val="C00000"/>
          <w:u w:val="single"/>
        </w:rPr>
        <w:t xml:space="preserve">Go to </w:t>
      </w:r>
      <w:r w:rsidRPr="00786834">
        <w:rPr>
          <w:b/>
          <w:noProof/>
          <w:color w:val="C00000"/>
          <w:u w:val="single"/>
        </w:rPr>
        <w:t>Transf</w:t>
      </w:r>
      <w:r w:rsidR="00786834">
        <w:rPr>
          <w:b/>
          <w:noProof/>
          <w:color w:val="C00000"/>
          <w:u w:val="single"/>
        </w:rPr>
        <w:t>or</w:t>
      </w:r>
      <w:r w:rsidRPr="00786834">
        <w:rPr>
          <w:b/>
          <w:noProof/>
          <w:color w:val="C00000"/>
          <w:u w:val="single"/>
        </w:rPr>
        <w:t>m</w:t>
      </w:r>
      <w:r w:rsidRPr="00781D37">
        <w:rPr>
          <w:b/>
          <w:color w:val="C00000"/>
          <w:u w:val="single"/>
        </w:rPr>
        <w:t xml:space="preserve"> &gt; Compute Variable</w:t>
      </w:r>
      <w:r w:rsidRPr="00786834">
        <w:rPr>
          <w:b/>
          <w:noProof/>
          <w:color w:val="C00000"/>
          <w:u w:val="single"/>
        </w:rPr>
        <w:t>…</w:t>
      </w:r>
    </w:p>
    <w:p w14:paraId="1F8B73E0" w14:textId="049B54DA" w:rsidR="00977240" w:rsidRDefault="00977240" w:rsidP="00832C0B">
      <w:r>
        <w:t>In the popped-up window,</w:t>
      </w:r>
      <w:r w:rsidRPr="00977240">
        <w:t xml:space="preserve"> </w:t>
      </w:r>
      <w:r>
        <w:t xml:space="preserve">1) </w:t>
      </w:r>
      <w:r w:rsidRPr="00530692">
        <w:rPr>
          <w:b/>
          <w:color w:val="C00000"/>
          <w:u w:val="single"/>
        </w:rPr>
        <w:t xml:space="preserve">type </w:t>
      </w:r>
      <w:r>
        <w:rPr>
          <w:b/>
          <w:color w:val="C00000"/>
          <w:u w:val="single"/>
        </w:rPr>
        <w:t>“</w:t>
      </w:r>
      <w:proofErr w:type="spellStart"/>
      <w:r w:rsidRPr="00786834">
        <w:rPr>
          <w:b/>
          <w:noProof/>
          <w:color w:val="C00000"/>
          <w:u w:val="single"/>
        </w:rPr>
        <w:t>avgcoupage</w:t>
      </w:r>
      <w:proofErr w:type="spellEnd"/>
      <w:r>
        <w:rPr>
          <w:b/>
          <w:color w:val="C00000"/>
          <w:u w:val="single"/>
        </w:rPr>
        <w:t>”</w:t>
      </w:r>
      <w:r>
        <w:t xml:space="preserve"> in the section of </w:t>
      </w:r>
      <w:r w:rsidRPr="00D91DD1">
        <w:rPr>
          <w:i/>
        </w:rPr>
        <w:t xml:space="preserve">Target </w:t>
      </w:r>
      <w:proofErr w:type="gramStart"/>
      <w:r w:rsidRPr="00D91DD1">
        <w:rPr>
          <w:i/>
        </w:rPr>
        <w:t>Variable</w:t>
      </w:r>
      <w:r w:rsidRPr="00786834">
        <w:rPr>
          <w:i/>
          <w:noProof/>
        </w:rPr>
        <w:t>:</w:t>
      </w:r>
      <w:r w:rsidRPr="00786834">
        <w:rPr>
          <w:noProof/>
        </w:rPr>
        <w:t>.</w:t>
      </w:r>
      <w:proofErr w:type="gramEnd"/>
      <w:r>
        <w:t xml:space="preserve"> 2) </w:t>
      </w:r>
      <w:r w:rsidRPr="00530692">
        <w:rPr>
          <w:b/>
          <w:color w:val="C00000"/>
          <w:u w:val="single"/>
        </w:rPr>
        <w:t xml:space="preserve">Type </w:t>
      </w:r>
      <w:r>
        <w:rPr>
          <w:b/>
          <w:color w:val="C00000"/>
          <w:u w:val="single"/>
        </w:rPr>
        <w:t>“(</w:t>
      </w:r>
      <w:proofErr w:type="spellStart"/>
      <w:r>
        <w:rPr>
          <w:b/>
          <w:color w:val="C00000"/>
          <w:u w:val="single"/>
        </w:rPr>
        <w:t>age+spage</w:t>
      </w:r>
      <w:proofErr w:type="spellEnd"/>
      <w:r>
        <w:rPr>
          <w:b/>
          <w:color w:val="C00000"/>
          <w:u w:val="single"/>
        </w:rPr>
        <w:t>)/2”</w:t>
      </w:r>
      <w:r>
        <w:t xml:space="preserve"> in the section of </w:t>
      </w:r>
      <w:r w:rsidRPr="00D91DD1">
        <w:rPr>
          <w:i/>
        </w:rPr>
        <w:t xml:space="preserve">Numeric </w:t>
      </w:r>
      <w:proofErr w:type="gramStart"/>
      <w:r w:rsidRPr="00D91DD1">
        <w:rPr>
          <w:i/>
        </w:rPr>
        <w:t>Expression</w:t>
      </w:r>
      <w:r w:rsidRPr="00786834">
        <w:rPr>
          <w:i/>
          <w:noProof/>
        </w:rPr>
        <w:t>:</w:t>
      </w:r>
      <w:r w:rsidRPr="00786834">
        <w:rPr>
          <w:noProof/>
        </w:rPr>
        <w:t>.</w:t>
      </w:r>
      <w:proofErr w:type="gramEnd"/>
      <w:r>
        <w:t xml:space="preserve"> 3) </w:t>
      </w:r>
      <w:r w:rsidRPr="00530692">
        <w:rPr>
          <w:b/>
          <w:color w:val="C00000"/>
          <w:u w:val="single"/>
        </w:rPr>
        <w:t xml:space="preserve">Click </w:t>
      </w:r>
      <w:r w:rsidRPr="00530692">
        <w:rPr>
          <w:b/>
          <w:i/>
          <w:color w:val="C00000"/>
          <w:u w:val="single"/>
        </w:rPr>
        <w:t>Type &amp; Label</w:t>
      </w:r>
      <w:r>
        <w:t xml:space="preserve">, and it will show a new window. 4) </w:t>
      </w:r>
      <w:r w:rsidRPr="00530692">
        <w:rPr>
          <w:b/>
          <w:color w:val="C00000"/>
          <w:u w:val="single"/>
        </w:rPr>
        <w:t>Type a label of new variables</w:t>
      </w:r>
      <w:r>
        <w:t xml:space="preserve"> and 5) </w:t>
      </w:r>
      <w:r w:rsidRPr="00530692">
        <w:rPr>
          <w:b/>
          <w:color w:val="C00000"/>
          <w:u w:val="single"/>
        </w:rPr>
        <w:t>Click Continue</w:t>
      </w:r>
      <w:r>
        <w:t xml:space="preserve"> in </w:t>
      </w:r>
      <w:r w:rsidR="00E91C00">
        <w:t>the</w:t>
      </w:r>
      <w:r>
        <w:t xml:space="preserve"> newly popped-up window. 6) </w:t>
      </w:r>
      <w:r w:rsidRPr="00530692">
        <w:rPr>
          <w:b/>
          <w:u w:val="single"/>
        </w:rPr>
        <w:t>Click OK</w:t>
      </w:r>
      <w:r>
        <w:t xml:space="preserve"> at the bottom. Then, you will see a newly created variable, </w:t>
      </w:r>
      <w:r w:rsidR="000E6D2B" w:rsidRPr="00786834">
        <w:rPr>
          <w:i/>
          <w:noProof/>
        </w:rPr>
        <w:t>avgcoupage</w:t>
      </w:r>
      <w:r>
        <w:t>.</w:t>
      </w:r>
    </w:p>
    <w:p w14:paraId="5F47728E" w14:textId="1DE7EB92" w:rsidR="00977240" w:rsidRDefault="000E6D2B" w:rsidP="000E6D2B">
      <w:pPr>
        <w:pStyle w:val="Figure"/>
      </w:pPr>
      <w:r>
        <w:drawing>
          <wp:inline distT="0" distB="0" distL="0" distR="0" wp14:anchorId="0B0E2BE9" wp14:editId="758F84D6">
            <wp:extent cx="6263640" cy="495554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63640" cy="4955540"/>
                    </a:xfrm>
                    <a:prstGeom prst="rect">
                      <a:avLst/>
                    </a:prstGeom>
                  </pic:spPr>
                </pic:pic>
              </a:graphicData>
            </a:graphic>
          </wp:inline>
        </w:drawing>
      </w:r>
    </w:p>
    <w:p w14:paraId="6545142E" w14:textId="44443B5C" w:rsidR="000E6D2B" w:rsidRDefault="000E6D2B" w:rsidP="000E6D2B">
      <w:pPr>
        <w:pStyle w:val="Figure"/>
      </w:pPr>
      <w:r>
        <w:t xml:space="preserve">&lt;Figure </w:t>
      </w:r>
      <w:r>
        <w:fldChar w:fldCharType="begin"/>
      </w:r>
      <w:r>
        <w:instrText xml:space="preserve"> SEQ Figure \* ARABIC </w:instrText>
      </w:r>
      <w:r>
        <w:fldChar w:fldCharType="separate"/>
      </w:r>
      <w:r w:rsidR="00E908C0">
        <w:t>20</w:t>
      </w:r>
      <w:r>
        <w:fldChar w:fldCharType="end"/>
      </w:r>
      <w:r>
        <w:t>&gt;</w:t>
      </w:r>
    </w:p>
    <w:p w14:paraId="43F9862A" w14:textId="4A63809D" w:rsidR="00BB7675" w:rsidRDefault="000E6D2B" w:rsidP="00832C0B">
      <w:r>
        <w:lastRenderedPageBreak/>
        <w:t xml:space="preserve">Note that you will see </w:t>
      </w:r>
      <w:r w:rsidR="00E91C00">
        <w:t xml:space="preserve">a </w:t>
      </w:r>
      <w:r>
        <w:t>lot of missing values in a newly made variable</w:t>
      </w:r>
      <w:r w:rsidR="00E91C00">
        <w:t xml:space="preserve"> </w:t>
      </w:r>
      <w:r>
        <w:t xml:space="preserve">(see </w:t>
      </w:r>
      <w:r>
        <w:fldChar w:fldCharType="begin"/>
      </w:r>
      <w:r>
        <w:instrText xml:space="preserve"> REF _Ref522624085 \h </w:instrText>
      </w:r>
      <w:r>
        <w:fldChar w:fldCharType="separate"/>
      </w:r>
      <w:r>
        <w:t xml:space="preserve">&lt;Figure </w:t>
      </w:r>
      <w:r>
        <w:rPr>
          <w:noProof/>
        </w:rPr>
        <w:t>21</w:t>
      </w:r>
      <w:r>
        <w:t>&gt;</w:t>
      </w:r>
      <w:r>
        <w:fldChar w:fldCharType="end"/>
      </w:r>
      <w:r>
        <w:t xml:space="preserve">). </w:t>
      </w:r>
      <w:r w:rsidRPr="00786834">
        <w:rPr>
          <w:noProof/>
        </w:rPr>
        <w:t>This</w:t>
      </w:r>
      <w:r>
        <w:t xml:space="preserve"> is because we cannot calculate the average age of couples for</w:t>
      </w:r>
      <w:r w:rsidR="00E91C00">
        <w:t xml:space="preserve"> people without a partner or spouse. </w:t>
      </w:r>
    </w:p>
    <w:p w14:paraId="1859F9F4" w14:textId="68B79007" w:rsidR="000E6D2B" w:rsidRDefault="000E6D2B" w:rsidP="000E6D2B">
      <w:pPr>
        <w:pStyle w:val="Figure"/>
      </w:pPr>
      <w:r>
        <w:drawing>
          <wp:inline distT="0" distB="0" distL="0" distR="0" wp14:anchorId="3BE22290" wp14:editId="6D54C933">
            <wp:extent cx="4904762" cy="41619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04762" cy="4161905"/>
                    </a:xfrm>
                    <a:prstGeom prst="rect">
                      <a:avLst/>
                    </a:prstGeom>
                  </pic:spPr>
                </pic:pic>
              </a:graphicData>
            </a:graphic>
          </wp:inline>
        </w:drawing>
      </w:r>
    </w:p>
    <w:p w14:paraId="651D48F6" w14:textId="169C099F" w:rsidR="000E6D2B" w:rsidRDefault="000E6D2B" w:rsidP="000E6D2B">
      <w:pPr>
        <w:pStyle w:val="Figure"/>
      </w:pPr>
      <w:bookmarkStart w:id="6" w:name="_Ref522624085"/>
      <w:r>
        <w:t xml:space="preserve">&lt;Figure </w:t>
      </w:r>
      <w:r>
        <w:fldChar w:fldCharType="begin"/>
      </w:r>
      <w:r>
        <w:instrText xml:space="preserve"> SEQ Figure \* ARABIC </w:instrText>
      </w:r>
      <w:r>
        <w:fldChar w:fldCharType="separate"/>
      </w:r>
      <w:r w:rsidR="00E908C0">
        <w:t>21</w:t>
      </w:r>
      <w:r>
        <w:fldChar w:fldCharType="end"/>
      </w:r>
      <w:r>
        <w:t>&gt;</w:t>
      </w:r>
      <w:bookmarkEnd w:id="6"/>
    </w:p>
    <w:p w14:paraId="3C64361D" w14:textId="77777777" w:rsidR="00E91C00" w:rsidRDefault="00E91C00" w:rsidP="00E91C00">
      <w:pPr>
        <w:pStyle w:val="Heading1"/>
        <w:numPr>
          <w:ilvl w:val="0"/>
          <w:numId w:val="0"/>
        </w:numPr>
        <w:ind w:left="432"/>
      </w:pPr>
    </w:p>
    <w:p w14:paraId="3085D81D" w14:textId="6649E85D" w:rsidR="00832C0B" w:rsidRPr="00832C0B" w:rsidRDefault="00832C0B" w:rsidP="00832C0B">
      <w:pPr>
        <w:pStyle w:val="Heading1"/>
      </w:pPr>
      <w:r>
        <w:t>Getting Descriptive Statistics</w:t>
      </w:r>
    </w:p>
    <w:p w14:paraId="577F9EA0" w14:textId="67B555A2" w:rsidR="00CB1EDD" w:rsidRDefault="00CB1EDD" w:rsidP="0011486F">
      <w:r>
        <w:rPr>
          <w:rFonts w:hint="eastAsia"/>
        </w:rPr>
        <w:t>T</w:t>
      </w:r>
      <w:r>
        <w:t xml:space="preserve">his section introduces three commands to compute descriptive statistics: </w:t>
      </w:r>
      <w:r>
        <w:rPr>
          <w:rFonts w:hint="eastAsia"/>
        </w:rPr>
        <w:t>F</w:t>
      </w:r>
      <w:r>
        <w:t xml:space="preserve">requencies, </w:t>
      </w:r>
      <w:proofErr w:type="spellStart"/>
      <w:r>
        <w:t>Descriptives</w:t>
      </w:r>
      <w:proofErr w:type="spellEnd"/>
      <w:r>
        <w:t xml:space="preserve"> and Explore. We will compute descriptive statistics for </w:t>
      </w:r>
      <w:r w:rsidRPr="00786834">
        <w:rPr>
          <w:i/>
          <w:noProof/>
        </w:rPr>
        <w:t>fepresch</w:t>
      </w:r>
      <w:r>
        <w:t xml:space="preserve"> (ordinal variable) and </w:t>
      </w:r>
      <w:r w:rsidRPr="00CB1EDD">
        <w:rPr>
          <w:i/>
        </w:rPr>
        <w:t>age</w:t>
      </w:r>
      <w:r>
        <w:t xml:space="preserve"> (continuous variable).</w:t>
      </w:r>
    </w:p>
    <w:p w14:paraId="07A311D8" w14:textId="5EEFC99A" w:rsidR="00CB1EDD" w:rsidRPr="0011486F" w:rsidRDefault="00CB1EDD" w:rsidP="00CB1EDD">
      <w:pPr>
        <w:pStyle w:val="Heading2"/>
      </w:pPr>
      <w:r>
        <w:t>Compute Descriptive Statistics with the Frequencies Command</w:t>
      </w:r>
    </w:p>
    <w:p w14:paraId="17AAA06E" w14:textId="5CCEA578" w:rsidR="00A3238C" w:rsidRDefault="00CB1EDD" w:rsidP="00B143E4">
      <w:r w:rsidRPr="00CB1EDD">
        <w:rPr>
          <w:b/>
          <w:color w:val="C00000"/>
          <w:u w:val="single"/>
        </w:rPr>
        <w:t>Go to Analyze &gt; Descriptive Statistics &gt; Frequencies</w:t>
      </w:r>
      <w:r>
        <w:t xml:space="preserve">. In the popped-up window, </w:t>
      </w:r>
      <w:r w:rsidRPr="00CB1EDD">
        <w:rPr>
          <w:b/>
          <w:color w:val="C00000"/>
          <w:u w:val="single"/>
        </w:rPr>
        <w:t>select variables</w:t>
      </w:r>
      <w:r>
        <w:t xml:space="preserve"> for which you want to compute descriptive statistics (</w:t>
      </w:r>
      <w:r>
        <w:rPr>
          <w:rFonts w:hint="eastAsia"/>
        </w:rPr>
        <w:t>in</w:t>
      </w:r>
      <w:r>
        <w:t xml:space="preserve"> our case, they are </w:t>
      </w:r>
      <w:r w:rsidRPr="00786834">
        <w:rPr>
          <w:i/>
          <w:noProof/>
        </w:rPr>
        <w:t>fepresch</w:t>
      </w:r>
      <w:r>
        <w:t xml:space="preserve"> and </w:t>
      </w:r>
      <w:r w:rsidRPr="00CB1EDD">
        <w:rPr>
          <w:i/>
        </w:rPr>
        <w:t>age</w:t>
      </w:r>
      <w:r>
        <w:t xml:space="preserve">) and </w:t>
      </w:r>
      <w:r w:rsidRPr="00CB1EDD">
        <w:rPr>
          <w:b/>
          <w:color w:val="C00000"/>
          <w:u w:val="single"/>
        </w:rPr>
        <w:t xml:space="preserve">move them into the pane of </w:t>
      </w:r>
      <w:r w:rsidRPr="00CB1EDD">
        <w:rPr>
          <w:b/>
          <w:i/>
          <w:color w:val="C00000"/>
          <w:u w:val="single"/>
        </w:rPr>
        <w:t>Variable(s)</w:t>
      </w:r>
      <w:r>
        <w:t xml:space="preserve">. Then, </w:t>
      </w:r>
      <w:r w:rsidRPr="00CB1EDD">
        <w:rPr>
          <w:b/>
          <w:color w:val="C00000"/>
          <w:u w:val="single"/>
        </w:rPr>
        <w:t xml:space="preserve">click </w:t>
      </w:r>
      <w:r w:rsidRPr="00CB1EDD">
        <w:rPr>
          <w:b/>
          <w:i/>
          <w:color w:val="C00000"/>
          <w:u w:val="single"/>
        </w:rPr>
        <w:t>Statistics</w:t>
      </w:r>
      <w:r>
        <w:t>.</w:t>
      </w:r>
    </w:p>
    <w:p w14:paraId="60AB8049" w14:textId="619F54BE" w:rsidR="00B703FD" w:rsidRDefault="00CB1EDD" w:rsidP="00CB1EDD">
      <w:pPr>
        <w:pStyle w:val="Figure"/>
      </w:pPr>
      <w:r>
        <w:lastRenderedPageBreak/>
        <w:drawing>
          <wp:inline distT="0" distB="0" distL="0" distR="0" wp14:anchorId="345CB5B0" wp14:editId="63B2E8F1">
            <wp:extent cx="4342857" cy="2761905"/>
            <wp:effectExtent l="0" t="0" r="63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42857" cy="2761905"/>
                    </a:xfrm>
                    <a:prstGeom prst="rect">
                      <a:avLst/>
                    </a:prstGeom>
                  </pic:spPr>
                </pic:pic>
              </a:graphicData>
            </a:graphic>
          </wp:inline>
        </w:drawing>
      </w:r>
    </w:p>
    <w:p w14:paraId="3882EC25" w14:textId="65967CEB" w:rsidR="00CB1EDD" w:rsidRDefault="00CB1EDD" w:rsidP="00CB1EDD">
      <w:pPr>
        <w:pStyle w:val="Figure"/>
      </w:pPr>
      <w:r>
        <w:t xml:space="preserve">&lt;Figure </w:t>
      </w:r>
      <w:r>
        <w:fldChar w:fldCharType="begin"/>
      </w:r>
      <w:r>
        <w:instrText xml:space="preserve"> SEQ Figure \* ARABIC </w:instrText>
      </w:r>
      <w:r>
        <w:fldChar w:fldCharType="separate"/>
      </w:r>
      <w:r w:rsidR="00E908C0">
        <w:t>22</w:t>
      </w:r>
      <w:r>
        <w:fldChar w:fldCharType="end"/>
      </w:r>
      <w:r>
        <w:t>&gt;</w:t>
      </w:r>
    </w:p>
    <w:p w14:paraId="21215AA7" w14:textId="4FD0CB9D" w:rsidR="00B143E4" w:rsidRDefault="00C16389" w:rsidP="00B143E4">
      <w:r>
        <w:t xml:space="preserve">In a newly popped-up window, </w:t>
      </w:r>
      <w:r w:rsidRPr="00C16389">
        <w:rPr>
          <w:b/>
          <w:color w:val="C00000"/>
          <w:u w:val="single"/>
        </w:rPr>
        <w:t xml:space="preserve">1) tick </w:t>
      </w:r>
      <w:r w:rsidRPr="00C16389">
        <w:rPr>
          <w:b/>
          <w:i/>
          <w:color w:val="C00000"/>
          <w:u w:val="single"/>
        </w:rPr>
        <w:t>Mean</w:t>
      </w:r>
      <w:r w:rsidRPr="00C16389">
        <w:rPr>
          <w:b/>
          <w:color w:val="C00000"/>
          <w:u w:val="single"/>
        </w:rPr>
        <w:t xml:space="preserve">, </w:t>
      </w:r>
      <w:r w:rsidRPr="00C16389">
        <w:rPr>
          <w:b/>
          <w:i/>
          <w:color w:val="C00000"/>
          <w:u w:val="single"/>
        </w:rPr>
        <w:t>Median</w:t>
      </w:r>
      <w:r w:rsidRPr="00C16389">
        <w:rPr>
          <w:b/>
          <w:color w:val="C00000"/>
          <w:u w:val="single"/>
        </w:rPr>
        <w:t xml:space="preserve"> and </w:t>
      </w:r>
      <w:r w:rsidRPr="00C16389">
        <w:rPr>
          <w:b/>
          <w:i/>
          <w:color w:val="C00000"/>
          <w:u w:val="single"/>
        </w:rPr>
        <w:t>Mode</w:t>
      </w:r>
      <w:r w:rsidRPr="00C16389">
        <w:rPr>
          <w:b/>
          <w:color w:val="C00000"/>
          <w:u w:val="single"/>
        </w:rPr>
        <w:t xml:space="preserve"> in the section of </w:t>
      </w:r>
      <w:r w:rsidRPr="00C16389">
        <w:rPr>
          <w:b/>
          <w:i/>
          <w:color w:val="C00000"/>
          <w:u w:val="single"/>
        </w:rPr>
        <w:t>Central Tendency</w:t>
      </w:r>
      <w:r w:rsidRPr="00C16389">
        <w:rPr>
          <w:b/>
          <w:color w:val="C00000"/>
          <w:u w:val="single"/>
        </w:rPr>
        <w:t xml:space="preserve">, 2) tick </w:t>
      </w:r>
      <w:r w:rsidRPr="00C16389">
        <w:rPr>
          <w:b/>
          <w:i/>
          <w:color w:val="C00000"/>
          <w:u w:val="single"/>
        </w:rPr>
        <w:t xml:space="preserve">Std. </w:t>
      </w:r>
      <w:r w:rsidRPr="00786834">
        <w:rPr>
          <w:b/>
          <w:i/>
          <w:noProof/>
          <w:color w:val="C00000"/>
          <w:u w:val="single"/>
        </w:rPr>
        <w:t>deviation</w:t>
      </w:r>
      <w:r w:rsidRPr="00C16389">
        <w:rPr>
          <w:b/>
          <w:color w:val="C00000"/>
          <w:u w:val="single"/>
        </w:rPr>
        <w:t xml:space="preserve">, </w:t>
      </w:r>
      <w:r w:rsidRPr="00C16389">
        <w:rPr>
          <w:b/>
          <w:i/>
          <w:color w:val="C00000"/>
          <w:u w:val="single"/>
        </w:rPr>
        <w:t>Variance</w:t>
      </w:r>
      <w:r w:rsidRPr="00C16389">
        <w:rPr>
          <w:b/>
          <w:color w:val="C00000"/>
          <w:u w:val="single"/>
        </w:rPr>
        <w:t xml:space="preserve"> and </w:t>
      </w:r>
      <w:r w:rsidRPr="00C16389">
        <w:rPr>
          <w:b/>
          <w:i/>
          <w:color w:val="C00000"/>
          <w:u w:val="single"/>
        </w:rPr>
        <w:t>Range</w:t>
      </w:r>
      <w:r w:rsidRPr="00C16389">
        <w:rPr>
          <w:b/>
          <w:color w:val="C00000"/>
          <w:u w:val="single"/>
        </w:rPr>
        <w:t xml:space="preserve"> in the section of </w:t>
      </w:r>
      <w:r w:rsidRPr="00C16389">
        <w:rPr>
          <w:b/>
          <w:i/>
          <w:color w:val="C00000"/>
          <w:u w:val="single"/>
        </w:rPr>
        <w:t>Dispersion</w:t>
      </w:r>
      <w:r w:rsidRPr="00C16389">
        <w:rPr>
          <w:b/>
          <w:color w:val="C00000"/>
          <w:u w:val="single"/>
        </w:rPr>
        <w:t xml:space="preserve"> and 3) tick </w:t>
      </w:r>
      <w:r w:rsidRPr="00C16389">
        <w:rPr>
          <w:b/>
          <w:i/>
          <w:color w:val="C00000"/>
          <w:u w:val="single"/>
        </w:rPr>
        <w:t>Skewness</w:t>
      </w:r>
      <w:r w:rsidRPr="00C16389">
        <w:rPr>
          <w:b/>
          <w:color w:val="C00000"/>
          <w:u w:val="single"/>
        </w:rPr>
        <w:t xml:space="preserve"> in the section of </w:t>
      </w:r>
      <w:r w:rsidRPr="00C16389">
        <w:rPr>
          <w:b/>
          <w:i/>
          <w:color w:val="C00000"/>
          <w:u w:val="single"/>
        </w:rPr>
        <w:t>Distribution</w:t>
      </w:r>
      <w:r>
        <w:t xml:space="preserve">. Then </w:t>
      </w:r>
      <w:r w:rsidRPr="00C16389">
        <w:rPr>
          <w:b/>
          <w:color w:val="C00000"/>
          <w:u w:val="single"/>
        </w:rPr>
        <w:t xml:space="preserve">click </w:t>
      </w:r>
      <w:r w:rsidRPr="00C16389">
        <w:rPr>
          <w:b/>
          <w:i/>
          <w:color w:val="C00000"/>
          <w:u w:val="single"/>
        </w:rPr>
        <w:t>Continue</w:t>
      </w:r>
      <w:r>
        <w:t xml:space="preserve"> at the bottom.</w:t>
      </w:r>
      <w:r w:rsidR="00022D0A">
        <w:t xml:space="preserve"> You will be back to the previous window. </w:t>
      </w:r>
      <w:r w:rsidR="00022D0A" w:rsidRPr="00022D0A">
        <w:rPr>
          <w:b/>
          <w:color w:val="C00000"/>
          <w:u w:val="single"/>
        </w:rPr>
        <w:t xml:space="preserve">Click </w:t>
      </w:r>
      <w:r w:rsidR="00022D0A" w:rsidRPr="00022D0A">
        <w:rPr>
          <w:b/>
          <w:i/>
          <w:color w:val="C00000"/>
          <w:u w:val="single"/>
        </w:rPr>
        <w:t>OK</w:t>
      </w:r>
      <w:r w:rsidR="00022D0A">
        <w:t xml:space="preserve"> at the bottom.</w:t>
      </w:r>
    </w:p>
    <w:p w14:paraId="5F377D3C" w14:textId="08392E4E" w:rsidR="00B143E4" w:rsidRDefault="00C16389" w:rsidP="00C16389">
      <w:pPr>
        <w:pStyle w:val="Figure"/>
      </w:pPr>
      <w:r>
        <w:drawing>
          <wp:inline distT="0" distB="0" distL="0" distR="0" wp14:anchorId="14B2225B" wp14:editId="10DCC37F">
            <wp:extent cx="4276190" cy="38380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76190" cy="3838095"/>
                    </a:xfrm>
                    <a:prstGeom prst="rect">
                      <a:avLst/>
                    </a:prstGeom>
                  </pic:spPr>
                </pic:pic>
              </a:graphicData>
            </a:graphic>
          </wp:inline>
        </w:drawing>
      </w:r>
    </w:p>
    <w:p w14:paraId="5A6075E0" w14:textId="5B43D875" w:rsidR="00C16389" w:rsidRDefault="00C16389" w:rsidP="00C16389">
      <w:pPr>
        <w:pStyle w:val="Figure"/>
      </w:pPr>
      <w:r>
        <w:t xml:space="preserve">&lt;Figure </w:t>
      </w:r>
      <w:r>
        <w:fldChar w:fldCharType="begin"/>
      </w:r>
      <w:r>
        <w:instrText xml:space="preserve"> SEQ Figure \* ARABIC </w:instrText>
      </w:r>
      <w:r>
        <w:fldChar w:fldCharType="separate"/>
      </w:r>
      <w:r w:rsidR="00E908C0">
        <w:t>23</w:t>
      </w:r>
      <w:r>
        <w:fldChar w:fldCharType="end"/>
      </w:r>
      <w:r>
        <w:t>&gt;</w:t>
      </w:r>
    </w:p>
    <w:p w14:paraId="5AA25598" w14:textId="4D3CBA9E" w:rsidR="00C16389" w:rsidRDefault="00022D0A" w:rsidP="00B143E4">
      <w:r>
        <w:lastRenderedPageBreak/>
        <w:t xml:space="preserve">In the output window, you will see </w:t>
      </w:r>
      <w:r w:rsidR="00786834">
        <w:t xml:space="preserve">the </w:t>
      </w:r>
      <w:r w:rsidRPr="00786834">
        <w:rPr>
          <w:noProof/>
        </w:rPr>
        <w:t>descriptive</w:t>
      </w:r>
      <w:r>
        <w:t xml:space="preserve"> statistics of both </w:t>
      </w:r>
      <w:r w:rsidRPr="00786834">
        <w:rPr>
          <w:i/>
          <w:noProof/>
        </w:rPr>
        <w:t>fepresch</w:t>
      </w:r>
      <w:r>
        <w:t xml:space="preserve"> and </w:t>
      </w:r>
      <w:r w:rsidRPr="00022D0A">
        <w:rPr>
          <w:i/>
        </w:rPr>
        <w:t>age</w:t>
      </w:r>
      <w:r>
        <w:rPr>
          <w:i/>
        </w:rPr>
        <w:t xml:space="preserve"> </w:t>
      </w:r>
      <w:r>
        <w:t xml:space="preserve">(see </w:t>
      </w:r>
      <w:r>
        <w:fldChar w:fldCharType="begin"/>
      </w:r>
      <w:r>
        <w:instrText xml:space="preserve"> REF _Ref522652184 \h </w:instrText>
      </w:r>
      <w:r>
        <w:fldChar w:fldCharType="separate"/>
      </w:r>
      <w:r>
        <w:t xml:space="preserve">&lt;Figure </w:t>
      </w:r>
      <w:r>
        <w:rPr>
          <w:noProof/>
        </w:rPr>
        <w:t>24</w:t>
      </w:r>
      <w:r>
        <w:t>&gt;</w:t>
      </w:r>
      <w:r>
        <w:fldChar w:fldCharType="end"/>
      </w:r>
      <w:r>
        <w:t>).</w:t>
      </w:r>
    </w:p>
    <w:p w14:paraId="2E9AC56F" w14:textId="46596975" w:rsidR="00C16389" w:rsidRDefault="00022D0A" w:rsidP="00022D0A">
      <w:pPr>
        <w:pStyle w:val="Figure"/>
      </w:pPr>
      <w:r w:rsidRPr="00022D0A">
        <w:drawing>
          <wp:inline distT="0" distB="0" distL="0" distR="0" wp14:anchorId="6F2F7C40" wp14:editId="0BBE9FC9">
            <wp:extent cx="3295650" cy="2990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95650" cy="2990850"/>
                    </a:xfrm>
                    <a:prstGeom prst="rect">
                      <a:avLst/>
                    </a:prstGeom>
                  </pic:spPr>
                </pic:pic>
              </a:graphicData>
            </a:graphic>
          </wp:inline>
        </w:drawing>
      </w:r>
    </w:p>
    <w:p w14:paraId="285C5B83" w14:textId="1FBB4EC9" w:rsidR="00022D0A" w:rsidRDefault="00022D0A" w:rsidP="00022D0A">
      <w:pPr>
        <w:pStyle w:val="Figure"/>
      </w:pPr>
      <w:bookmarkStart w:id="7" w:name="_Ref522652184"/>
      <w:r>
        <w:t xml:space="preserve">&lt;Figure </w:t>
      </w:r>
      <w:r>
        <w:fldChar w:fldCharType="begin"/>
      </w:r>
      <w:r>
        <w:instrText xml:space="preserve"> SEQ Figure \* ARABIC </w:instrText>
      </w:r>
      <w:r>
        <w:fldChar w:fldCharType="separate"/>
      </w:r>
      <w:r w:rsidR="00E908C0">
        <w:t>24</w:t>
      </w:r>
      <w:r>
        <w:fldChar w:fldCharType="end"/>
      </w:r>
      <w:r>
        <w:t>&gt;</w:t>
      </w:r>
      <w:bookmarkEnd w:id="7"/>
    </w:p>
    <w:p w14:paraId="0B54A15B" w14:textId="0C89BD8A" w:rsidR="00022D0A" w:rsidRPr="00022D0A" w:rsidRDefault="00022D0A" w:rsidP="00022D0A">
      <w:pPr>
        <w:pBdr>
          <w:top w:val="double" w:sz="4" w:space="1" w:color="auto"/>
          <w:left w:val="double" w:sz="4" w:space="4" w:color="auto"/>
          <w:bottom w:val="double" w:sz="4" w:space="1" w:color="auto"/>
          <w:right w:val="double" w:sz="4" w:space="4" w:color="auto"/>
        </w:pBdr>
        <w:rPr>
          <w:b/>
        </w:rPr>
      </w:pPr>
      <w:r w:rsidRPr="00022D0A">
        <w:rPr>
          <w:b/>
        </w:rPr>
        <w:t xml:space="preserve">Activity </w:t>
      </w:r>
      <w:r w:rsidR="00786834">
        <w:rPr>
          <w:b/>
          <w:noProof/>
        </w:rPr>
        <w:t>S</w:t>
      </w:r>
      <w:r w:rsidRPr="00786834">
        <w:rPr>
          <w:b/>
          <w:noProof/>
        </w:rPr>
        <w:t>uggestion</w:t>
      </w:r>
    </w:p>
    <w:p w14:paraId="0FA1A0EE" w14:textId="22AE4BF5" w:rsidR="00022D0A" w:rsidRDefault="00022D0A" w:rsidP="00022D0A">
      <w:pPr>
        <w:pBdr>
          <w:top w:val="double" w:sz="4" w:space="1" w:color="auto"/>
          <w:left w:val="double" w:sz="4" w:space="4" w:color="auto"/>
          <w:bottom w:val="double" w:sz="4" w:space="1" w:color="auto"/>
          <w:right w:val="double" w:sz="4" w:space="4" w:color="auto"/>
        </w:pBdr>
      </w:pPr>
      <w:r>
        <w:t>Discuss which measure of central tendency and variability is most relevant for each variable and how you will interpret the measures.</w:t>
      </w:r>
    </w:p>
    <w:p w14:paraId="20B44797" w14:textId="13A4ACDB" w:rsidR="00022D0A" w:rsidRDefault="00022D0A" w:rsidP="00B143E4"/>
    <w:p w14:paraId="2F87FF89" w14:textId="7C3AC7E9" w:rsidR="00022D0A" w:rsidRDefault="00022D0A" w:rsidP="00022D0A">
      <w:pPr>
        <w:pStyle w:val="Heading2"/>
      </w:pPr>
      <w:r>
        <w:t>Compute Descriptive Statistics with the Descriptive Command</w:t>
      </w:r>
    </w:p>
    <w:p w14:paraId="6597BC20" w14:textId="34ACCFE6" w:rsidR="00022D0A" w:rsidRDefault="00022D0A" w:rsidP="00B143E4">
      <w:r w:rsidRPr="00022D0A">
        <w:rPr>
          <w:b/>
          <w:color w:val="C00000"/>
          <w:u w:val="single"/>
        </w:rPr>
        <w:t>Go to Analyze &gt; Descriptive Statistics &gt; Descriptive</w:t>
      </w:r>
      <w:r>
        <w:t>.</w:t>
      </w:r>
      <w:r w:rsidR="00924E75">
        <w:t xml:space="preserve"> In the popped-up window, </w:t>
      </w:r>
      <w:r w:rsidR="00924E75" w:rsidRPr="00CB1EDD">
        <w:rPr>
          <w:b/>
          <w:color w:val="C00000"/>
          <w:u w:val="single"/>
        </w:rPr>
        <w:t>select variables</w:t>
      </w:r>
      <w:r w:rsidR="00924E75">
        <w:t xml:space="preserve"> for which you want to compute descriptive statistics (</w:t>
      </w:r>
      <w:r w:rsidR="00924E75">
        <w:rPr>
          <w:rFonts w:hint="eastAsia"/>
        </w:rPr>
        <w:t>in</w:t>
      </w:r>
      <w:r w:rsidR="00924E75">
        <w:t xml:space="preserve"> our case, they are </w:t>
      </w:r>
      <w:r w:rsidR="00924E75" w:rsidRPr="00786834">
        <w:rPr>
          <w:i/>
          <w:noProof/>
        </w:rPr>
        <w:t>fepresch</w:t>
      </w:r>
      <w:r w:rsidR="00924E75">
        <w:t xml:space="preserve"> and </w:t>
      </w:r>
      <w:r w:rsidR="00924E75" w:rsidRPr="00CB1EDD">
        <w:rPr>
          <w:i/>
        </w:rPr>
        <w:t>age</w:t>
      </w:r>
      <w:r w:rsidR="00924E75">
        <w:t xml:space="preserve">) and </w:t>
      </w:r>
      <w:r w:rsidR="00924E75" w:rsidRPr="00CB1EDD">
        <w:rPr>
          <w:b/>
          <w:color w:val="C00000"/>
          <w:u w:val="single"/>
        </w:rPr>
        <w:t xml:space="preserve">move them into the pane of </w:t>
      </w:r>
      <w:r w:rsidR="00924E75" w:rsidRPr="00CB1EDD">
        <w:rPr>
          <w:b/>
          <w:i/>
          <w:color w:val="C00000"/>
          <w:u w:val="single"/>
        </w:rPr>
        <w:t>Variable(s)</w:t>
      </w:r>
      <w:r w:rsidR="00924E75">
        <w:t xml:space="preserve">. Then, </w:t>
      </w:r>
      <w:r w:rsidR="00924E75" w:rsidRPr="00CB1EDD">
        <w:rPr>
          <w:b/>
          <w:color w:val="C00000"/>
          <w:u w:val="single"/>
        </w:rPr>
        <w:t xml:space="preserve">click </w:t>
      </w:r>
      <w:r w:rsidR="00924E75">
        <w:rPr>
          <w:b/>
          <w:i/>
          <w:color w:val="C00000"/>
          <w:u w:val="single"/>
        </w:rPr>
        <w:t>Options</w:t>
      </w:r>
      <w:r w:rsidR="00924E75">
        <w:t>.</w:t>
      </w:r>
    </w:p>
    <w:p w14:paraId="674F2FA1" w14:textId="38569B8D" w:rsidR="00022D0A" w:rsidRDefault="00022D0A" w:rsidP="00B143E4"/>
    <w:p w14:paraId="6D9A3873" w14:textId="5B1A8F25" w:rsidR="00924E75" w:rsidRDefault="00924E75" w:rsidP="00924E75">
      <w:pPr>
        <w:pStyle w:val="Figure"/>
      </w:pPr>
      <w:r>
        <w:lastRenderedPageBreak/>
        <w:drawing>
          <wp:inline distT="0" distB="0" distL="0" distR="0" wp14:anchorId="6805544D" wp14:editId="2F7FF659">
            <wp:extent cx="4419048" cy="2761905"/>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19048" cy="2761905"/>
                    </a:xfrm>
                    <a:prstGeom prst="rect">
                      <a:avLst/>
                    </a:prstGeom>
                  </pic:spPr>
                </pic:pic>
              </a:graphicData>
            </a:graphic>
          </wp:inline>
        </w:drawing>
      </w:r>
    </w:p>
    <w:p w14:paraId="24F25DFA" w14:textId="39DF8B6D" w:rsidR="00924E75" w:rsidRDefault="00924E75" w:rsidP="00924E75">
      <w:pPr>
        <w:pStyle w:val="Figure"/>
      </w:pPr>
      <w:r>
        <w:t xml:space="preserve">&lt;Figure </w:t>
      </w:r>
      <w:r>
        <w:fldChar w:fldCharType="begin"/>
      </w:r>
      <w:r>
        <w:instrText xml:space="preserve"> SEQ Figure \* ARABIC </w:instrText>
      </w:r>
      <w:r>
        <w:fldChar w:fldCharType="separate"/>
      </w:r>
      <w:r w:rsidR="00E908C0">
        <w:t>25</w:t>
      </w:r>
      <w:r>
        <w:fldChar w:fldCharType="end"/>
      </w:r>
      <w:r>
        <w:t>&gt;</w:t>
      </w:r>
    </w:p>
    <w:p w14:paraId="7927A3E0" w14:textId="12118A4A" w:rsidR="00924E75" w:rsidRDefault="00924E75" w:rsidP="00924E75">
      <w:r>
        <w:t xml:space="preserve">In a newly popped-up window, </w:t>
      </w:r>
      <w:r w:rsidRPr="00C16389">
        <w:rPr>
          <w:b/>
          <w:color w:val="C00000"/>
          <w:u w:val="single"/>
        </w:rPr>
        <w:t xml:space="preserve">1) tick </w:t>
      </w:r>
      <w:r w:rsidRPr="00C16389">
        <w:rPr>
          <w:b/>
          <w:i/>
          <w:color w:val="C00000"/>
          <w:u w:val="single"/>
        </w:rPr>
        <w:t>Mean</w:t>
      </w:r>
      <w:r>
        <w:rPr>
          <w:b/>
          <w:color w:val="C00000"/>
          <w:u w:val="single"/>
        </w:rPr>
        <w:t xml:space="preserve"> at the top</w:t>
      </w:r>
      <w:r w:rsidRPr="00C16389">
        <w:rPr>
          <w:b/>
          <w:color w:val="C00000"/>
          <w:u w:val="single"/>
        </w:rPr>
        <w:t xml:space="preserve">, 2) tick </w:t>
      </w:r>
      <w:r w:rsidRPr="00C16389">
        <w:rPr>
          <w:b/>
          <w:i/>
          <w:color w:val="C00000"/>
          <w:u w:val="single"/>
        </w:rPr>
        <w:t xml:space="preserve">Std. </w:t>
      </w:r>
      <w:r w:rsidRPr="00786834">
        <w:rPr>
          <w:b/>
          <w:i/>
          <w:noProof/>
          <w:color w:val="C00000"/>
          <w:u w:val="single"/>
        </w:rPr>
        <w:t>deviation</w:t>
      </w:r>
      <w:r w:rsidRPr="00C16389">
        <w:rPr>
          <w:b/>
          <w:color w:val="C00000"/>
          <w:u w:val="single"/>
        </w:rPr>
        <w:t xml:space="preserve">, </w:t>
      </w:r>
      <w:r w:rsidRPr="00C16389">
        <w:rPr>
          <w:b/>
          <w:i/>
          <w:color w:val="C00000"/>
          <w:u w:val="single"/>
        </w:rPr>
        <w:t>Variance</w:t>
      </w:r>
      <w:r w:rsidRPr="00C16389">
        <w:rPr>
          <w:b/>
          <w:color w:val="C00000"/>
          <w:u w:val="single"/>
        </w:rPr>
        <w:t xml:space="preserve"> and </w:t>
      </w:r>
      <w:r w:rsidRPr="00C16389">
        <w:rPr>
          <w:b/>
          <w:i/>
          <w:color w:val="C00000"/>
          <w:u w:val="single"/>
        </w:rPr>
        <w:t>Range</w:t>
      </w:r>
      <w:r w:rsidRPr="00C16389">
        <w:rPr>
          <w:b/>
          <w:color w:val="C00000"/>
          <w:u w:val="single"/>
        </w:rPr>
        <w:t xml:space="preserve"> in the section of </w:t>
      </w:r>
      <w:r w:rsidRPr="00C16389">
        <w:rPr>
          <w:b/>
          <w:i/>
          <w:color w:val="C00000"/>
          <w:u w:val="single"/>
        </w:rPr>
        <w:t>Dispersion</w:t>
      </w:r>
      <w:r w:rsidRPr="00C16389">
        <w:rPr>
          <w:b/>
          <w:color w:val="C00000"/>
          <w:u w:val="single"/>
        </w:rPr>
        <w:t xml:space="preserve"> and 3) tick </w:t>
      </w:r>
      <w:r w:rsidRPr="00C16389">
        <w:rPr>
          <w:b/>
          <w:i/>
          <w:color w:val="C00000"/>
          <w:u w:val="single"/>
        </w:rPr>
        <w:t>Skewness</w:t>
      </w:r>
      <w:r w:rsidRPr="00C16389">
        <w:rPr>
          <w:b/>
          <w:color w:val="C00000"/>
          <w:u w:val="single"/>
        </w:rPr>
        <w:t xml:space="preserve"> in the section of </w:t>
      </w:r>
      <w:r w:rsidRPr="00C16389">
        <w:rPr>
          <w:b/>
          <w:i/>
          <w:color w:val="C00000"/>
          <w:u w:val="single"/>
        </w:rPr>
        <w:t>Distribution</w:t>
      </w:r>
      <w:r>
        <w:t xml:space="preserve">. Then </w:t>
      </w:r>
      <w:r w:rsidRPr="00C16389">
        <w:rPr>
          <w:b/>
          <w:color w:val="C00000"/>
          <w:u w:val="single"/>
        </w:rPr>
        <w:t xml:space="preserve">click </w:t>
      </w:r>
      <w:r w:rsidRPr="00C16389">
        <w:rPr>
          <w:b/>
          <w:i/>
          <w:color w:val="C00000"/>
          <w:u w:val="single"/>
        </w:rPr>
        <w:t>Continue</w:t>
      </w:r>
      <w:r>
        <w:t xml:space="preserve"> at the bottom. You will be back to the previous window. </w:t>
      </w:r>
      <w:r w:rsidRPr="00022D0A">
        <w:rPr>
          <w:b/>
          <w:color w:val="C00000"/>
          <w:u w:val="single"/>
        </w:rPr>
        <w:t xml:space="preserve">Click </w:t>
      </w:r>
      <w:r w:rsidRPr="00022D0A">
        <w:rPr>
          <w:b/>
          <w:i/>
          <w:color w:val="C00000"/>
          <w:u w:val="single"/>
        </w:rPr>
        <w:t>OK</w:t>
      </w:r>
      <w:r>
        <w:t xml:space="preserve"> at the bottom.</w:t>
      </w:r>
    </w:p>
    <w:p w14:paraId="23F34F35" w14:textId="125E06A6" w:rsidR="00924E75" w:rsidRDefault="00924E75" w:rsidP="00924E75">
      <w:pPr>
        <w:pStyle w:val="Figure"/>
      </w:pPr>
      <w:r>
        <w:drawing>
          <wp:inline distT="0" distB="0" distL="0" distR="0" wp14:anchorId="3CF69ADB" wp14:editId="5B9F892A">
            <wp:extent cx="2133333" cy="380000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33333" cy="3800000"/>
                    </a:xfrm>
                    <a:prstGeom prst="rect">
                      <a:avLst/>
                    </a:prstGeom>
                  </pic:spPr>
                </pic:pic>
              </a:graphicData>
            </a:graphic>
          </wp:inline>
        </w:drawing>
      </w:r>
    </w:p>
    <w:p w14:paraId="3C31C17B" w14:textId="7225595A" w:rsidR="00924E75" w:rsidRDefault="00924E75" w:rsidP="00924E75">
      <w:pPr>
        <w:pStyle w:val="Figure"/>
      </w:pPr>
      <w:r>
        <w:t xml:space="preserve">&lt;Figure </w:t>
      </w:r>
      <w:r>
        <w:fldChar w:fldCharType="begin"/>
      </w:r>
      <w:r>
        <w:instrText xml:space="preserve"> SEQ Figure \* ARABIC </w:instrText>
      </w:r>
      <w:r>
        <w:fldChar w:fldCharType="separate"/>
      </w:r>
      <w:r w:rsidR="00E908C0">
        <w:t>26</w:t>
      </w:r>
      <w:r>
        <w:fldChar w:fldCharType="end"/>
      </w:r>
      <w:r>
        <w:t>&gt;</w:t>
      </w:r>
    </w:p>
    <w:p w14:paraId="51B7EBF0" w14:textId="12069296" w:rsidR="00924E75" w:rsidRDefault="00924E75" w:rsidP="00B143E4">
      <w:r>
        <w:lastRenderedPageBreak/>
        <w:t xml:space="preserve">In the output window, you will see </w:t>
      </w:r>
      <w:r w:rsidR="00786834">
        <w:t xml:space="preserve">the </w:t>
      </w:r>
      <w:r w:rsidRPr="00786834">
        <w:rPr>
          <w:noProof/>
        </w:rPr>
        <w:t>descriptive</w:t>
      </w:r>
      <w:r>
        <w:t xml:space="preserve"> statistics of both </w:t>
      </w:r>
      <w:r w:rsidRPr="00786834">
        <w:rPr>
          <w:i/>
          <w:noProof/>
        </w:rPr>
        <w:t>fepresch</w:t>
      </w:r>
      <w:r>
        <w:t xml:space="preserve"> and </w:t>
      </w:r>
      <w:r w:rsidRPr="00022D0A">
        <w:rPr>
          <w:i/>
        </w:rPr>
        <w:t>age</w:t>
      </w:r>
      <w:r>
        <w:rPr>
          <w:i/>
        </w:rPr>
        <w:t xml:space="preserve"> </w:t>
      </w:r>
      <w:r w:rsidRPr="00924E75">
        <w:t>(</w:t>
      </w:r>
      <w:r>
        <w:t xml:space="preserve">see </w:t>
      </w:r>
      <w:r>
        <w:fldChar w:fldCharType="begin"/>
      </w:r>
      <w:r>
        <w:instrText xml:space="preserve"> REF _Ref522653227 \h </w:instrText>
      </w:r>
      <w:r>
        <w:fldChar w:fldCharType="separate"/>
      </w:r>
      <w:r>
        <w:t xml:space="preserve">&lt;Figure </w:t>
      </w:r>
      <w:r>
        <w:rPr>
          <w:noProof/>
        </w:rPr>
        <w:t>27</w:t>
      </w:r>
      <w:r>
        <w:t>&gt;</w:t>
      </w:r>
      <w:r>
        <w:fldChar w:fldCharType="end"/>
      </w:r>
      <w:r>
        <w:t>).</w:t>
      </w:r>
      <w:r w:rsidR="00873EDA">
        <w:t xml:space="preserve"> As you may notice, the output does not show the median of variables. Thus, I always prefer the Frequency to the Descriptive command.</w:t>
      </w:r>
    </w:p>
    <w:p w14:paraId="1FD6F2AB" w14:textId="2B000875" w:rsidR="00022D0A" w:rsidRDefault="00924E75" w:rsidP="00924E75">
      <w:pPr>
        <w:pStyle w:val="Figure"/>
      </w:pPr>
      <w:r w:rsidRPr="00924E75">
        <w:drawing>
          <wp:inline distT="0" distB="0" distL="0" distR="0" wp14:anchorId="41CFE463" wp14:editId="30B1AB29">
            <wp:extent cx="6263640" cy="1535430"/>
            <wp:effectExtent l="0" t="0" r="381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63640" cy="1535430"/>
                    </a:xfrm>
                    <a:prstGeom prst="rect">
                      <a:avLst/>
                    </a:prstGeom>
                  </pic:spPr>
                </pic:pic>
              </a:graphicData>
            </a:graphic>
          </wp:inline>
        </w:drawing>
      </w:r>
    </w:p>
    <w:p w14:paraId="3B512BB3" w14:textId="0A8251BF" w:rsidR="00924E75" w:rsidRDefault="00924E75" w:rsidP="00924E75">
      <w:pPr>
        <w:pStyle w:val="Figure"/>
      </w:pPr>
      <w:bookmarkStart w:id="8" w:name="_Ref522653227"/>
      <w:r>
        <w:t xml:space="preserve">&lt;Figure </w:t>
      </w:r>
      <w:r>
        <w:fldChar w:fldCharType="begin"/>
      </w:r>
      <w:r>
        <w:instrText xml:space="preserve"> SEQ Figure \* ARABIC </w:instrText>
      </w:r>
      <w:r>
        <w:fldChar w:fldCharType="separate"/>
      </w:r>
      <w:r w:rsidR="00E908C0">
        <w:t>27</w:t>
      </w:r>
      <w:r>
        <w:fldChar w:fldCharType="end"/>
      </w:r>
      <w:r>
        <w:t>&gt;</w:t>
      </w:r>
      <w:bookmarkEnd w:id="8"/>
    </w:p>
    <w:p w14:paraId="67D3982B" w14:textId="6FBF1748" w:rsidR="00D14FFE" w:rsidRDefault="00D14FFE" w:rsidP="00D14FFE">
      <w:pPr>
        <w:pStyle w:val="Heading2"/>
      </w:pPr>
      <w:r>
        <w:t>Compute Descriptive Statistics with the Explore Command</w:t>
      </w:r>
    </w:p>
    <w:p w14:paraId="6622CFEA" w14:textId="67CBB91C" w:rsidR="00924E75" w:rsidRDefault="0080000D" w:rsidP="00D14FFE">
      <w:r w:rsidRPr="00022D0A">
        <w:rPr>
          <w:b/>
          <w:color w:val="C00000"/>
          <w:u w:val="single"/>
        </w:rPr>
        <w:t xml:space="preserve">Go to Analyze &gt; Descriptive Statistics &gt; </w:t>
      </w:r>
      <w:r>
        <w:rPr>
          <w:b/>
          <w:color w:val="C00000"/>
          <w:u w:val="single"/>
        </w:rPr>
        <w:t>Explore</w:t>
      </w:r>
      <w:r>
        <w:t xml:space="preserve">. In the popped-up window, </w:t>
      </w:r>
      <w:r w:rsidRPr="00CB1EDD">
        <w:rPr>
          <w:b/>
          <w:color w:val="C00000"/>
          <w:u w:val="single"/>
        </w:rPr>
        <w:t>select variables</w:t>
      </w:r>
      <w:r>
        <w:t xml:space="preserve"> for which you want to compute descriptive statistics (</w:t>
      </w:r>
      <w:r>
        <w:rPr>
          <w:rFonts w:hint="eastAsia"/>
        </w:rPr>
        <w:t>in</w:t>
      </w:r>
      <w:r>
        <w:t xml:space="preserve"> our case, they are </w:t>
      </w:r>
      <w:r w:rsidRPr="00786834">
        <w:rPr>
          <w:i/>
          <w:noProof/>
        </w:rPr>
        <w:t>fepresch</w:t>
      </w:r>
      <w:r>
        <w:t xml:space="preserve"> and </w:t>
      </w:r>
      <w:r w:rsidRPr="00CB1EDD">
        <w:rPr>
          <w:i/>
        </w:rPr>
        <w:t>age</w:t>
      </w:r>
      <w:r>
        <w:t xml:space="preserve">) and </w:t>
      </w:r>
      <w:r w:rsidRPr="00CB1EDD">
        <w:rPr>
          <w:b/>
          <w:color w:val="C00000"/>
          <w:u w:val="single"/>
        </w:rPr>
        <w:t xml:space="preserve">move them into the pane of </w:t>
      </w:r>
      <w:r>
        <w:rPr>
          <w:b/>
          <w:i/>
          <w:color w:val="C00000"/>
          <w:u w:val="single"/>
        </w:rPr>
        <w:t>Dependent List</w:t>
      </w:r>
      <w:r>
        <w:t xml:space="preserve">. Then, </w:t>
      </w:r>
      <w:r w:rsidRPr="00CB1EDD">
        <w:rPr>
          <w:b/>
          <w:color w:val="C00000"/>
          <w:u w:val="single"/>
        </w:rPr>
        <w:t xml:space="preserve">click </w:t>
      </w:r>
      <w:r>
        <w:rPr>
          <w:b/>
          <w:i/>
          <w:color w:val="C00000"/>
          <w:u w:val="single"/>
        </w:rPr>
        <w:t>Plots</w:t>
      </w:r>
      <w:r>
        <w:t>.</w:t>
      </w:r>
    </w:p>
    <w:p w14:paraId="2AB70EA7" w14:textId="7A41D033" w:rsidR="00F53993" w:rsidRDefault="0080000D" w:rsidP="0080000D">
      <w:pPr>
        <w:pStyle w:val="Figure"/>
      </w:pPr>
      <w:r>
        <w:drawing>
          <wp:inline distT="0" distB="0" distL="0" distR="0" wp14:anchorId="08CC341F" wp14:editId="1CF83CD1">
            <wp:extent cx="4342857" cy="3123809"/>
            <wp:effectExtent l="0" t="0" r="63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42857" cy="3123809"/>
                    </a:xfrm>
                    <a:prstGeom prst="rect">
                      <a:avLst/>
                    </a:prstGeom>
                  </pic:spPr>
                </pic:pic>
              </a:graphicData>
            </a:graphic>
          </wp:inline>
        </w:drawing>
      </w:r>
    </w:p>
    <w:p w14:paraId="49DD3029" w14:textId="65499A03" w:rsidR="0080000D" w:rsidRDefault="0080000D" w:rsidP="0080000D">
      <w:pPr>
        <w:pStyle w:val="Figure"/>
      </w:pPr>
      <w:r>
        <w:t xml:space="preserve">&lt;Figure </w:t>
      </w:r>
      <w:r>
        <w:fldChar w:fldCharType="begin"/>
      </w:r>
      <w:r>
        <w:instrText xml:space="preserve"> SEQ Figure \* ARABIC </w:instrText>
      </w:r>
      <w:r>
        <w:fldChar w:fldCharType="separate"/>
      </w:r>
      <w:r w:rsidR="00E908C0">
        <w:t>28</w:t>
      </w:r>
      <w:r>
        <w:fldChar w:fldCharType="end"/>
      </w:r>
      <w:r>
        <w:t>&gt;</w:t>
      </w:r>
    </w:p>
    <w:p w14:paraId="338F8050" w14:textId="4D3937AF" w:rsidR="00F53993" w:rsidRPr="0080000D" w:rsidRDefault="0080000D" w:rsidP="00B143E4">
      <w:r>
        <w:t xml:space="preserve">In a newly popped-up window, </w:t>
      </w:r>
      <w:r w:rsidRPr="00C16389">
        <w:rPr>
          <w:b/>
          <w:color w:val="C00000"/>
          <w:u w:val="single"/>
        </w:rPr>
        <w:t xml:space="preserve">tick </w:t>
      </w:r>
      <w:r w:rsidR="00E908C0">
        <w:rPr>
          <w:b/>
          <w:color w:val="C00000"/>
          <w:u w:val="single"/>
        </w:rPr>
        <w:t xml:space="preserve">only </w:t>
      </w:r>
      <w:r w:rsidRPr="0080000D">
        <w:rPr>
          <w:b/>
          <w:i/>
          <w:color w:val="C00000"/>
          <w:u w:val="single"/>
        </w:rPr>
        <w:t>Histogram</w:t>
      </w:r>
      <w:r>
        <w:t xml:space="preserve">. Then, </w:t>
      </w:r>
      <w:r w:rsidRPr="0080000D">
        <w:rPr>
          <w:b/>
          <w:color w:val="C00000"/>
          <w:u w:val="single"/>
        </w:rPr>
        <w:t xml:space="preserve">click </w:t>
      </w:r>
      <w:r w:rsidRPr="0080000D">
        <w:rPr>
          <w:b/>
          <w:i/>
          <w:color w:val="C00000"/>
          <w:u w:val="single"/>
        </w:rPr>
        <w:t>Continue</w:t>
      </w:r>
      <w:r>
        <w:t xml:space="preserve">. You will be back to the previous window. </w:t>
      </w:r>
      <w:r w:rsidRPr="00022D0A">
        <w:rPr>
          <w:b/>
          <w:color w:val="C00000"/>
          <w:u w:val="single"/>
        </w:rPr>
        <w:t xml:space="preserve">Click </w:t>
      </w:r>
      <w:r w:rsidRPr="00022D0A">
        <w:rPr>
          <w:b/>
          <w:i/>
          <w:color w:val="C00000"/>
          <w:u w:val="single"/>
        </w:rPr>
        <w:t>OK</w:t>
      </w:r>
      <w:r>
        <w:t xml:space="preserve"> at the bottom.</w:t>
      </w:r>
    </w:p>
    <w:p w14:paraId="0C6D3866" w14:textId="40867708" w:rsidR="00F53993" w:rsidRDefault="00E908C0" w:rsidP="0080000D">
      <w:pPr>
        <w:pStyle w:val="Figure"/>
      </w:pPr>
      <w:r>
        <w:lastRenderedPageBreak/>
        <w:drawing>
          <wp:inline distT="0" distB="0" distL="0" distR="0" wp14:anchorId="01913578" wp14:editId="3ABCDB9D">
            <wp:extent cx="2819048" cy="3161905"/>
            <wp:effectExtent l="0" t="0" r="63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19048" cy="3161905"/>
                    </a:xfrm>
                    <a:prstGeom prst="rect">
                      <a:avLst/>
                    </a:prstGeom>
                  </pic:spPr>
                </pic:pic>
              </a:graphicData>
            </a:graphic>
          </wp:inline>
        </w:drawing>
      </w:r>
    </w:p>
    <w:p w14:paraId="37AEA8E0" w14:textId="27F6A406" w:rsidR="0080000D" w:rsidRDefault="0080000D" w:rsidP="0080000D">
      <w:pPr>
        <w:pStyle w:val="Figure"/>
      </w:pPr>
      <w:bookmarkStart w:id="9" w:name="_Ref522656633"/>
      <w:r>
        <w:t xml:space="preserve">&lt;Figure </w:t>
      </w:r>
      <w:r>
        <w:fldChar w:fldCharType="begin"/>
      </w:r>
      <w:r>
        <w:instrText xml:space="preserve"> SEQ Figure \* ARABIC </w:instrText>
      </w:r>
      <w:r>
        <w:fldChar w:fldCharType="separate"/>
      </w:r>
      <w:r w:rsidR="00E908C0">
        <w:t>29</w:t>
      </w:r>
      <w:r>
        <w:fldChar w:fldCharType="end"/>
      </w:r>
      <w:r>
        <w:t>&gt;</w:t>
      </w:r>
      <w:bookmarkEnd w:id="9"/>
    </w:p>
    <w:p w14:paraId="6DA11DB1" w14:textId="61445421" w:rsidR="00924E75" w:rsidRDefault="0080000D" w:rsidP="00B143E4">
      <w:r>
        <w:t xml:space="preserve">In the output window, you will see </w:t>
      </w:r>
      <w:r w:rsidR="00786834">
        <w:t xml:space="preserve">the </w:t>
      </w:r>
      <w:r w:rsidRPr="00786834">
        <w:rPr>
          <w:noProof/>
        </w:rPr>
        <w:t>descriptive</w:t>
      </w:r>
      <w:r>
        <w:t xml:space="preserve"> statistics of both </w:t>
      </w:r>
      <w:r w:rsidRPr="00786834">
        <w:rPr>
          <w:i/>
          <w:noProof/>
        </w:rPr>
        <w:t>fepresch</w:t>
      </w:r>
      <w:r>
        <w:t xml:space="preserve"> and </w:t>
      </w:r>
      <w:r w:rsidRPr="00022D0A">
        <w:rPr>
          <w:i/>
        </w:rPr>
        <w:t>age</w:t>
      </w:r>
      <w:r>
        <w:rPr>
          <w:i/>
        </w:rPr>
        <w:t xml:space="preserve"> </w:t>
      </w:r>
      <w:r w:rsidRPr="00924E75">
        <w:t>(</w:t>
      </w:r>
      <w:r>
        <w:t xml:space="preserve">see </w:t>
      </w:r>
      <w:r>
        <w:fldChar w:fldCharType="begin"/>
      </w:r>
      <w:r>
        <w:instrText xml:space="preserve"> REF _Ref522655967 \h </w:instrText>
      </w:r>
      <w:r>
        <w:fldChar w:fldCharType="separate"/>
      </w:r>
      <w:r>
        <w:t xml:space="preserve">&lt;Figure </w:t>
      </w:r>
      <w:r>
        <w:rPr>
          <w:noProof/>
        </w:rPr>
        <w:t>30</w:t>
      </w:r>
      <w:r>
        <w:t>&gt;</w:t>
      </w:r>
      <w:r>
        <w:fldChar w:fldCharType="end"/>
      </w:r>
      <w:r>
        <w:t>)</w:t>
      </w:r>
      <w:r w:rsidR="001A0D71">
        <w:t xml:space="preserve">. Also, the charts of variables (e.g., histograms and box plots) will </w:t>
      </w:r>
      <w:r w:rsidR="001A0D71" w:rsidRPr="00786834">
        <w:rPr>
          <w:noProof/>
        </w:rPr>
        <w:t>be shown</w:t>
      </w:r>
      <w:r w:rsidR="001A0D71">
        <w:t xml:space="preserve"> as well.</w:t>
      </w:r>
    </w:p>
    <w:p w14:paraId="2245B70E" w14:textId="0153921D" w:rsidR="0080000D" w:rsidRDefault="0080000D" w:rsidP="0080000D">
      <w:pPr>
        <w:pStyle w:val="Figure"/>
      </w:pPr>
      <w:r w:rsidRPr="0080000D">
        <w:lastRenderedPageBreak/>
        <w:drawing>
          <wp:inline distT="0" distB="0" distL="0" distR="0" wp14:anchorId="1003582C" wp14:editId="6B5A469B">
            <wp:extent cx="5324475" cy="54673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24475" cy="5467350"/>
                    </a:xfrm>
                    <a:prstGeom prst="rect">
                      <a:avLst/>
                    </a:prstGeom>
                  </pic:spPr>
                </pic:pic>
              </a:graphicData>
            </a:graphic>
          </wp:inline>
        </w:drawing>
      </w:r>
    </w:p>
    <w:p w14:paraId="7E1901ED" w14:textId="2784D304" w:rsidR="0080000D" w:rsidRDefault="0080000D" w:rsidP="0080000D">
      <w:pPr>
        <w:pStyle w:val="Figure"/>
      </w:pPr>
      <w:bookmarkStart w:id="10" w:name="_Ref522655967"/>
      <w:r>
        <w:t xml:space="preserve">&lt;Figure </w:t>
      </w:r>
      <w:r>
        <w:fldChar w:fldCharType="begin"/>
      </w:r>
      <w:r>
        <w:instrText xml:space="preserve"> SEQ Figure \* ARABIC </w:instrText>
      </w:r>
      <w:r>
        <w:fldChar w:fldCharType="separate"/>
      </w:r>
      <w:r w:rsidR="00E908C0">
        <w:t>30</w:t>
      </w:r>
      <w:r>
        <w:fldChar w:fldCharType="end"/>
      </w:r>
      <w:r>
        <w:t>&gt;</w:t>
      </w:r>
      <w:bookmarkEnd w:id="10"/>
    </w:p>
    <w:p w14:paraId="0BF2AD5E" w14:textId="4E4BBBDE" w:rsidR="0080000D" w:rsidRDefault="001A0D71" w:rsidP="001A0D71">
      <w:pPr>
        <w:pStyle w:val="Heading2"/>
      </w:pPr>
      <w:r>
        <w:t>Compare Descriptive Statistics by Group Using the Explore Command</w:t>
      </w:r>
    </w:p>
    <w:p w14:paraId="0BDBE718" w14:textId="1D5E1B6B" w:rsidR="0080000D" w:rsidRDefault="001A0D71" w:rsidP="00B143E4">
      <w:r>
        <w:t>When we want to examine the relationship between two variables, it would be useful to compare descriptive statistics of one variable by groups defined by another variable. For example, comparison of hours worked per week between men and women could suggest some relationships between gender and working hours.</w:t>
      </w:r>
    </w:p>
    <w:p w14:paraId="06094BF7" w14:textId="2AFE08CD" w:rsidR="001A0D71" w:rsidRDefault="001A0D71" w:rsidP="001A0D71">
      <w:r>
        <w:t xml:space="preserve">In this section, we will compare the distribution of age between men and women. Go </w:t>
      </w:r>
      <w:proofErr w:type="spellStart"/>
      <w:r w:rsidRPr="00022D0A">
        <w:rPr>
          <w:b/>
          <w:color w:val="C00000"/>
          <w:u w:val="single"/>
        </w:rPr>
        <w:t>Go</w:t>
      </w:r>
      <w:proofErr w:type="spellEnd"/>
      <w:r w:rsidRPr="00022D0A">
        <w:rPr>
          <w:b/>
          <w:color w:val="C00000"/>
          <w:u w:val="single"/>
        </w:rPr>
        <w:t xml:space="preserve"> to Analyze &gt; Descriptive Statistics &gt; </w:t>
      </w:r>
      <w:r>
        <w:rPr>
          <w:b/>
          <w:color w:val="C00000"/>
          <w:u w:val="single"/>
        </w:rPr>
        <w:t>Explore</w:t>
      </w:r>
      <w:r>
        <w:t xml:space="preserve">. In the popped-up window, 1) </w:t>
      </w:r>
      <w:r w:rsidRPr="00CB1EDD">
        <w:rPr>
          <w:b/>
          <w:color w:val="C00000"/>
          <w:u w:val="single"/>
        </w:rPr>
        <w:t>select variables</w:t>
      </w:r>
      <w:r>
        <w:t xml:space="preserve"> for which you want to compute descriptive statistics (</w:t>
      </w:r>
      <w:r>
        <w:rPr>
          <w:rFonts w:hint="eastAsia"/>
        </w:rPr>
        <w:t>in</w:t>
      </w:r>
      <w:r>
        <w:t xml:space="preserve"> our case, it is </w:t>
      </w:r>
      <w:r w:rsidRPr="00CB1EDD">
        <w:rPr>
          <w:i/>
        </w:rPr>
        <w:t>age</w:t>
      </w:r>
      <w:r>
        <w:t xml:space="preserve">) and </w:t>
      </w:r>
      <w:r w:rsidRPr="00CB1EDD">
        <w:rPr>
          <w:b/>
          <w:color w:val="C00000"/>
          <w:u w:val="single"/>
        </w:rPr>
        <w:t xml:space="preserve">move </w:t>
      </w:r>
      <w:r>
        <w:rPr>
          <w:b/>
          <w:color w:val="C00000"/>
          <w:u w:val="single"/>
        </w:rPr>
        <w:t>it</w:t>
      </w:r>
      <w:r w:rsidRPr="00CB1EDD">
        <w:rPr>
          <w:b/>
          <w:color w:val="C00000"/>
          <w:u w:val="single"/>
        </w:rPr>
        <w:t xml:space="preserve"> to the pane </w:t>
      </w:r>
      <w:r w:rsidRPr="00CB1EDD">
        <w:rPr>
          <w:b/>
          <w:color w:val="C00000"/>
          <w:u w:val="single"/>
        </w:rPr>
        <w:lastRenderedPageBreak/>
        <w:t xml:space="preserve">of </w:t>
      </w:r>
      <w:r>
        <w:rPr>
          <w:b/>
          <w:i/>
          <w:color w:val="C00000"/>
          <w:u w:val="single"/>
        </w:rPr>
        <w:t>Dependent List</w:t>
      </w:r>
      <w:r>
        <w:t xml:space="preserve">. 2) </w:t>
      </w:r>
      <w:r w:rsidRPr="001A0D71">
        <w:rPr>
          <w:b/>
          <w:color w:val="C00000"/>
          <w:u w:val="single"/>
        </w:rPr>
        <w:t>select a group variable</w:t>
      </w:r>
      <w:r>
        <w:t xml:space="preserve"> (in our case, it is </w:t>
      </w:r>
      <w:r w:rsidRPr="001A0D71">
        <w:rPr>
          <w:i/>
        </w:rPr>
        <w:t>sex</w:t>
      </w:r>
      <w:r>
        <w:t xml:space="preserve">) by which descriptive statistics are compared and </w:t>
      </w:r>
      <w:r w:rsidRPr="001A0D71">
        <w:rPr>
          <w:b/>
          <w:color w:val="C00000"/>
          <w:u w:val="single"/>
        </w:rPr>
        <w:t xml:space="preserve">move it to the pane of </w:t>
      </w:r>
      <w:r w:rsidRPr="001A0D71">
        <w:rPr>
          <w:b/>
          <w:i/>
          <w:color w:val="C00000"/>
          <w:u w:val="single"/>
        </w:rPr>
        <w:t>Factor List</w:t>
      </w:r>
      <w:r>
        <w:t xml:space="preserve">. Then, </w:t>
      </w:r>
      <w:r w:rsidRPr="00CB1EDD">
        <w:rPr>
          <w:b/>
          <w:color w:val="C00000"/>
          <w:u w:val="single"/>
        </w:rPr>
        <w:t xml:space="preserve">click </w:t>
      </w:r>
      <w:r>
        <w:rPr>
          <w:b/>
          <w:i/>
          <w:color w:val="C00000"/>
          <w:u w:val="single"/>
        </w:rPr>
        <w:t>Plots</w:t>
      </w:r>
      <w:r>
        <w:t>.</w:t>
      </w:r>
      <w:r w:rsidR="00E908C0">
        <w:t xml:space="preserve"> As you did in </w:t>
      </w:r>
      <w:r w:rsidR="00E908C0">
        <w:fldChar w:fldCharType="begin"/>
      </w:r>
      <w:r w:rsidR="00E908C0">
        <w:instrText xml:space="preserve"> REF _Ref522656633 \h </w:instrText>
      </w:r>
      <w:r w:rsidR="00E908C0">
        <w:fldChar w:fldCharType="separate"/>
      </w:r>
      <w:r w:rsidR="00E908C0">
        <w:t xml:space="preserve">&lt;Figure </w:t>
      </w:r>
      <w:r w:rsidR="00E908C0">
        <w:rPr>
          <w:noProof/>
        </w:rPr>
        <w:t>29</w:t>
      </w:r>
      <w:r w:rsidR="00E908C0">
        <w:t>&gt;</w:t>
      </w:r>
      <w:r w:rsidR="00E908C0">
        <w:fldChar w:fldCharType="end"/>
      </w:r>
      <w:r w:rsidR="00E908C0">
        <w:t xml:space="preserve">, </w:t>
      </w:r>
      <w:r w:rsidR="00E908C0" w:rsidRPr="00C16389">
        <w:rPr>
          <w:b/>
          <w:color w:val="C00000"/>
          <w:u w:val="single"/>
        </w:rPr>
        <w:t xml:space="preserve">tick </w:t>
      </w:r>
      <w:r w:rsidR="00E908C0">
        <w:rPr>
          <w:b/>
          <w:color w:val="C00000"/>
          <w:u w:val="single"/>
        </w:rPr>
        <w:t xml:space="preserve">only </w:t>
      </w:r>
      <w:r w:rsidR="00E908C0" w:rsidRPr="0080000D">
        <w:rPr>
          <w:b/>
          <w:i/>
          <w:color w:val="C00000"/>
          <w:u w:val="single"/>
        </w:rPr>
        <w:t>Histogram</w:t>
      </w:r>
      <w:r w:rsidR="00E908C0">
        <w:t xml:space="preserve">. Then, </w:t>
      </w:r>
      <w:r w:rsidR="00E908C0" w:rsidRPr="0080000D">
        <w:rPr>
          <w:b/>
          <w:color w:val="C00000"/>
          <w:u w:val="single"/>
        </w:rPr>
        <w:t xml:space="preserve">click </w:t>
      </w:r>
      <w:r w:rsidR="00E908C0" w:rsidRPr="0080000D">
        <w:rPr>
          <w:b/>
          <w:i/>
          <w:color w:val="C00000"/>
          <w:u w:val="single"/>
        </w:rPr>
        <w:t>Continue</w:t>
      </w:r>
      <w:r w:rsidR="00E908C0">
        <w:t xml:space="preserve">. You will be back to the previous window. </w:t>
      </w:r>
      <w:r w:rsidR="00E908C0" w:rsidRPr="00022D0A">
        <w:rPr>
          <w:b/>
          <w:color w:val="C00000"/>
          <w:u w:val="single"/>
        </w:rPr>
        <w:t xml:space="preserve">Click </w:t>
      </w:r>
      <w:r w:rsidR="00E908C0" w:rsidRPr="00022D0A">
        <w:rPr>
          <w:b/>
          <w:i/>
          <w:color w:val="C00000"/>
          <w:u w:val="single"/>
        </w:rPr>
        <w:t>OK</w:t>
      </w:r>
      <w:r w:rsidR="00E908C0">
        <w:t xml:space="preserve"> at the bottom.</w:t>
      </w:r>
    </w:p>
    <w:p w14:paraId="3E4EA1AD" w14:textId="6B200029" w:rsidR="001A0D71" w:rsidRDefault="00E908C0" w:rsidP="00E908C0">
      <w:pPr>
        <w:pStyle w:val="Figure"/>
      </w:pPr>
      <w:r>
        <w:drawing>
          <wp:inline distT="0" distB="0" distL="0" distR="0" wp14:anchorId="36CAB4A1" wp14:editId="198053EA">
            <wp:extent cx="4342857" cy="3123809"/>
            <wp:effectExtent l="0" t="0" r="63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42857" cy="3123809"/>
                    </a:xfrm>
                    <a:prstGeom prst="rect">
                      <a:avLst/>
                    </a:prstGeom>
                  </pic:spPr>
                </pic:pic>
              </a:graphicData>
            </a:graphic>
          </wp:inline>
        </w:drawing>
      </w:r>
    </w:p>
    <w:p w14:paraId="45B32206" w14:textId="7810B6BB" w:rsidR="00E908C0" w:rsidRDefault="00E908C0" w:rsidP="00E908C0">
      <w:pPr>
        <w:pStyle w:val="Figure"/>
      </w:pPr>
      <w:r>
        <w:t xml:space="preserve">&lt;Figure </w:t>
      </w:r>
      <w:r>
        <w:fldChar w:fldCharType="begin"/>
      </w:r>
      <w:r>
        <w:instrText xml:space="preserve"> SEQ Figure \* ARABIC </w:instrText>
      </w:r>
      <w:r>
        <w:fldChar w:fldCharType="separate"/>
      </w:r>
      <w:r>
        <w:t>31</w:t>
      </w:r>
      <w:r>
        <w:fldChar w:fldCharType="end"/>
      </w:r>
      <w:r>
        <w:t>&gt;</w:t>
      </w:r>
    </w:p>
    <w:p w14:paraId="1518443D" w14:textId="6C709781" w:rsidR="00E908C0" w:rsidRDefault="00E908C0" w:rsidP="00E908C0">
      <w:r>
        <w:t xml:space="preserve">In the output window, you will see </w:t>
      </w:r>
      <w:r w:rsidR="00786834">
        <w:t xml:space="preserve">the </w:t>
      </w:r>
      <w:r w:rsidRPr="00786834">
        <w:rPr>
          <w:noProof/>
        </w:rPr>
        <w:t>descriptive</w:t>
      </w:r>
      <w:r>
        <w:t xml:space="preserve"> statistics of both </w:t>
      </w:r>
      <w:r w:rsidRPr="00E908C0">
        <w:t>males and females.</w:t>
      </w:r>
      <w:r>
        <w:rPr>
          <w:i/>
        </w:rPr>
        <w:t xml:space="preserve"> </w:t>
      </w:r>
      <w:r w:rsidRPr="00924E75">
        <w:t>(</w:t>
      </w:r>
      <w:r>
        <w:t xml:space="preserve">see </w:t>
      </w:r>
      <w:r>
        <w:fldChar w:fldCharType="begin"/>
      </w:r>
      <w:r>
        <w:instrText xml:space="preserve"> REF _Ref522657099 \h </w:instrText>
      </w:r>
      <w:r>
        <w:fldChar w:fldCharType="separate"/>
      </w:r>
      <w:r>
        <w:t xml:space="preserve">&lt;Figure </w:t>
      </w:r>
      <w:r>
        <w:rPr>
          <w:noProof/>
        </w:rPr>
        <w:t>32</w:t>
      </w:r>
      <w:r>
        <w:t>&gt;</w:t>
      </w:r>
      <w:r>
        <w:fldChar w:fldCharType="end"/>
      </w:r>
      <w:r>
        <w:t xml:space="preserve">). Also, you will see the box plot of age by gender which is very helpful for comparing the distribution between groups (see </w:t>
      </w:r>
      <w:r>
        <w:fldChar w:fldCharType="begin"/>
      </w:r>
      <w:r>
        <w:instrText xml:space="preserve"> REF _Ref522657180 \h </w:instrText>
      </w:r>
      <w:r>
        <w:fldChar w:fldCharType="separate"/>
      </w:r>
      <w:r>
        <w:t xml:space="preserve">&lt;Figure </w:t>
      </w:r>
      <w:r>
        <w:rPr>
          <w:noProof/>
        </w:rPr>
        <w:t>33</w:t>
      </w:r>
      <w:r>
        <w:t>&gt;</w:t>
      </w:r>
      <w:r>
        <w:fldChar w:fldCharType="end"/>
      </w:r>
      <w:r>
        <w:t>).</w:t>
      </w:r>
    </w:p>
    <w:p w14:paraId="3DAAC59F" w14:textId="4E7E77D2" w:rsidR="001A0D71" w:rsidRDefault="00E908C0" w:rsidP="00E908C0">
      <w:pPr>
        <w:pStyle w:val="Figure"/>
      </w:pPr>
      <w:r w:rsidRPr="00E908C0">
        <w:lastRenderedPageBreak/>
        <w:drawing>
          <wp:inline distT="0" distB="0" distL="0" distR="0" wp14:anchorId="272454A7" wp14:editId="37D04FC1">
            <wp:extent cx="5514975" cy="54673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14975" cy="5467350"/>
                    </a:xfrm>
                    <a:prstGeom prst="rect">
                      <a:avLst/>
                    </a:prstGeom>
                  </pic:spPr>
                </pic:pic>
              </a:graphicData>
            </a:graphic>
          </wp:inline>
        </w:drawing>
      </w:r>
    </w:p>
    <w:p w14:paraId="64C788A1" w14:textId="0CF1DF4A" w:rsidR="00E908C0" w:rsidRDefault="00E908C0" w:rsidP="00E908C0">
      <w:pPr>
        <w:pStyle w:val="Figure"/>
      </w:pPr>
      <w:bookmarkStart w:id="11" w:name="_Ref522657099"/>
      <w:r>
        <w:t xml:space="preserve">&lt;Figure </w:t>
      </w:r>
      <w:r>
        <w:fldChar w:fldCharType="begin"/>
      </w:r>
      <w:r>
        <w:instrText xml:space="preserve"> SEQ Figure \* ARABIC </w:instrText>
      </w:r>
      <w:r>
        <w:fldChar w:fldCharType="separate"/>
      </w:r>
      <w:r>
        <w:t>32</w:t>
      </w:r>
      <w:r>
        <w:fldChar w:fldCharType="end"/>
      </w:r>
      <w:r>
        <w:t>&gt;</w:t>
      </w:r>
      <w:bookmarkEnd w:id="11"/>
    </w:p>
    <w:p w14:paraId="62CFC9EF" w14:textId="41249B75" w:rsidR="001A0D71" w:rsidRDefault="00E908C0" w:rsidP="00E908C0">
      <w:pPr>
        <w:pStyle w:val="Figure"/>
      </w:pPr>
      <w:r w:rsidRPr="00E908C0">
        <w:lastRenderedPageBreak/>
        <w:drawing>
          <wp:inline distT="0" distB="0" distL="0" distR="0" wp14:anchorId="346CA343" wp14:editId="46BFFDF5">
            <wp:extent cx="5991225" cy="48006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91225" cy="4800600"/>
                    </a:xfrm>
                    <a:prstGeom prst="rect">
                      <a:avLst/>
                    </a:prstGeom>
                  </pic:spPr>
                </pic:pic>
              </a:graphicData>
            </a:graphic>
          </wp:inline>
        </w:drawing>
      </w:r>
    </w:p>
    <w:p w14:paraId="660A68B7" w14:textId="43C5AAA6" w:rsidR="00B143E4" w:rsidRDefault="00E908C0" w:rsidP="00E908C0">
      <w:pPr>
        <w:pStyle w:val="Figure"/>
      </w:pPr>
      <w:bookmarkStart w:id="12" w:name="_Ref522657180"/>
      <w:r>
        <w:t xml:space="preserve">&lt;Figure </w:t>
      </w:r>
      <w:r>
        <w:fldChar w:fldCharType="begin"/>
      </w:r>
      <w:r>
        <w:instrText xml:space="preserve"> SEQ Figure \* ARABIC </w:instrText>
      </w:r>
      <w:r>
        <w:fldChar w:fldCharType="separate"/>
      </w:r>
      <w:r>
        <w:t>33</w:t>
      </w:r>
      <w:r>
        <w:fldChar w:fldCharType="end"/>
      </w:r>
      <w:r>
        <w:t>&gt;</w:t>
      </w:r>
      <w:bookmarkEnd w:id="12"/>
    </w:p>
    <w:p w14:paraId="03E3C7EB" w14:textId="5996D949" w:rsidR="00C51D8D" w:rsidRDefault="00C51D8D">
      <w:pPr>
        <w:spacing w:after="160" w:line="259" w:lineRule="auto"/>
        <w:jc w:val="left"/>
      </w:pPr>
      <w:r>
        <w:br w:type="page"/>
      </w:r>
    </w:p>
    <w:p w14:paraId="0B1A98EB" w14:textId="3324A572" w:rsidR="00E908C0" w:rsidRPr="00F506C5" w:rsidRDefault="00C51D8D" w:rsidP="00B143E4">
      <w:pPr>
        <w:rPr>
          <w:b/>
          <w:sz w:val="32"/>
        </w:rPr>
      </w:pPr>
      <w:r w:rsidRPr="00F506C5">
        <w:rPr>
          <w:b/>
          <w:sz w:val="32"/>
        </w:rPr>
        <w:lastRenderedPageBreak/>
        <w:t>Workshop Activities</w:t>
      </w:r>
    </w:p>
    <w:p w14:paraId="06F1D577" w14:textId="2719AB38" w:rsidR="005509FB" w:rsidRDefault="00031A55" w:rsidP="00031A55">
      <w:r>
        <w:t xml:space="preserve">The website of the 2012 </w:t>
      </w:r>
      <w:proofErr w:type="spellStart"/>
      <w:r>
        <w:t>AuSSA</w:t>
      </w:r>
      <w:proofErr w:type="spellEnd"/>
      <w:r>
        <w:t xml:space="preserve"> presents two selected findings.</w:t>
      </w:r>
      <w:r w:rsidR="005509FB">
        <w:t xml:space="preserve"> </w:t>
      </w:r>
      <w:r w:rsidR="005509FB">
        <w:t xml:space="preserve">The activity question Q1 and Q2 ask you to replicate these findings using the 2012 </w:t>
      </w:r>
      <w:proofErr w:type="spellStart"/>
      <w:r w:rsidR="005509FB">
        <w:t>AuSSA</w:t>
      </w:r>
      <w:proofErr w:type="spellEnd"/>
      <w:r w:rsidR="005509FB">
        <w:t xml:space="preserve"> dataset. </w:t>
      </w:r>
      <w:r w:rsidR="005509FB">
        <w:t xml:space="preserve">You can see the original findings here: </w:t>
      </w:r>
      <w:bookmarkStart w:id="13" w:name="_GoBack"/>
      <w:bookmarkEnd w:id="13"/>
      <w:r w:rsidR="005509FB">
        <w:fldChar w:fldCharType="begin"/>
      </w:r>
      <w:r w:rsidR="005509FB">
        <w:instrText xml:space="preserve"> HYPERLINK "</w:instrText>
      </w:r>
      <w:r w:rsidR="005509FB" w:rsidRPr="005509FB">
        <w:instrText>https://www.acspri.org.au/aussa/2012</w:instrText>
      </w:r>
      <w:r w:rsidR="005509FB">
        <w:instrText xml:space="preserve">" </w:instrText>
      </w:r>
      <w:r w:rsidR="005509FB">
        <w:fldChar w:fldCharType="separate"/>
      </w:r>
      <w:r w:rsidR="005509FB" w:rsidRPr="0096674A">
        <w:rPr>
          <w:rStyle w:val="Hyperlink"/>
        </w:rPr>
        <w:t>https://www.acspri.org.au/aussa/2012</w:t>
      </w:r>
      <w:r w:rsidR="005509FB">
        <w:fldChar w:fldCharType="end"/>
      </w:r>
    </w:p>
    <w:p w14:paraId="34BA2B7A" w14:textId="77777777" w:rsidR="00FE2AD6" w:rsidRDefault="00FE2AD6" w:rsidP="00031A55"/>
    <w:p w14:paraId="708C2117" w14:textId="79FAD1EE" w:rsidR="00031A55" w:rsidRDefault="00031A55" w:rsidP="00031A55">
      <w:r>
        <w:t xml:space="preserve">Q1. Read the following </w:t>
      </w:r>
      <w:r w:rsidR="00FE2AD6">
        <w:t>report</w:t>
      </w:r>
      <w:r>
        <w:t xml:space="preserve"> excerpted from the website of the 2012 </w:t>
      </w:r>
      <w:proofErr w:type="spellStart"/>
      <w:r>
        <w:t>AuSSA</w:t>
      </w:r>
      <w:proofErr w:type="spellEnd"/>
      <w:r>
        <w:t>.</w:t>
      </w:r>
    </w:p>
    <w:p w14:paraId="2427461A" w14:textId="10298D88" w:rsidR="00031A55" w:rsidRPr="00031A55" w:rsidRDefault="00031A55" w:rsidP="00031A55">
      <w:pPr>
        <w:rPr>
          <w:i/>
        </w:rPr>
      </w:pPr>
      <w:r w:rsidRPr="00031A55">
        <w:rPr>
          <w:i/>
        </w:rPr>
        <w:t xml:space="preserve">For the question "A working mother can establish just as warm and secure a relationship with her children as a mother who does not work", </w:t>
      </w:r>
      <w:r w:rsidR="001D40AF">
        <w:rPr>
          <w:i/>
        </w:rPr>
        <w:t>59</w:t>
      </w:r>
      <w:r w:rsidRPr="00031A55">
        <w:rPr>
          <w:i/>
        </w:rPr>
        <w:t>% of male respondents agreed or strongly agreed, but 7</w:t>
      </w:r>
      <w:r w:rsidR="001D40AF">
        <w:rPr>
          <w:i/>
        </w:rPr>
        <w:t>6</w:t>
      </w:r>
      <w:r w:rsidRPr="00031A55">
        <w:rPr>
          <w:i/>
        </w:rPr>
        <w:t>% of female respondents agreed or strongly agreed.</w:t>
      </w:r>
    </w:p>
    <w:p w14:paraId="524AF40B" w14:textId="45A9A0A1" w:rsidR="00031A55" w:rsidRDefault="00031A55" w:rsidP="00031A55">
      <w:r>
        <w:rPr>
          <w:noProof/>
        </w:rPr>
        <mc:AlternateContent>
          <mc:Choice Requires="wps">
            <w:drawing>
              <wp:inline distT="0" distB="0" distL="0" distR="0" wp14:anchorId="4F0B6F95" wp14:editId="12D9A581">
                <wp:extent cx="304800" cy="304800"/>
                <wp:effectExtent l="0" t="0" r="0" b="0"/>
                <wp:docPr id="35" name="Rectangle 35" descr="Graph of the results from the quest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C6ABCD" id="Rectangle 35" o:spid="_x0000_s1026" alt="Graph of the results from the questi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GTG0gIAAOgFAAAOAAAAZHJzL2Uyb0RvYy54bWysVNtu2zAMfR+wfxD07tpOlYuNOkUbx8WA&#10;bivW7QMUW46FyZIrKXG6Yf8+Sk7SpH0ZtvlBkEj5kDw84tX1rhVoy7ThSmY4vogwYrJUFZfrDH/7&#10;WgQzjIylsqJCSZbhZ2bw9fz9u6u+S9lINUpUTCMAkSbtuww31nZpGJqyYS01F6pjEpy10i21cNTr&#10;sNK0B/RWhKMomoS90lWnVcmMAWs+OPHc49c1K+3nujbMIpFhyM36Vft15dZwfkXTtaZdw8t9GvQv&#10;smgplxD0CJVTS9FG8zdQLS+1Mqq2F6VqQ1XXvGS+Bqgmjl5V89jQjvlagBzTHWky/w+2/LR90IhX&#10;Gb4cYyRpCz36AqxRuRYMOVvFTAmE3TmOkKqRbRjSzGyENajWqvWGpw0zFiTg+Ow7kwLsY/egHSOm&#10;u1fld4OkWjSAym5MB/igFQh3MGmt+obRCgqLHUR4huEOBtDQqv+oKkiQbqzybO9q3boYwCPa+aY+&#10;H5vKdhaVYLyMyCyC1pfg2u9dBJoefu60sXcMCnGbDGvIzoPT7b2xw9XDFRdLqoILAXaaCnlmAMzB&#10;AqHhV+dzSXgZ/EyiZDlbzkhARpNlQKI8D26KBQkmRTwd55f5YpHHv1zcmKQNryomXZiDJGPyZy3f&#10;P45BTEdRGiV45eBcSkavVwuh0ZbCkyj85ykHz8u18DwNzxfU8qqkeESi21ESFJPZNCAFGQfJNJoF&#10;UZzcJpOIJCQvzku655L9e0moz3AyHo19l06SflVb5L+3tdG05RaGjuBthkEa8LlLNHUKXMrK7y3l&#10;YtifUOHSf6EC2n1otNerk+ig/pWqnkGuWoGcQHkwHmHTKP0Dox6eUYbN04ZqhpH4IEHySUyIm03+&#10;QMbTERz0qWd16qGyBKgMW4yG7cIO82zTab5uIFLsiZHqBp5Jzb2E3RMasto/LhgnvpL96HPz6vTs&#10;b70M6PlvAA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IFMZMbSAgAA6AUAAA4AAAAAAAAAAAAAAAAALgIAAGRycy9lMm9Eb2MueG1s&#10;UEsBAi0AFAAGAAgAAAAhAEyg6SzYAAAAAwEAAA8AAAAAAAAAAAAAAAAALAUAAGRycy9kb3ducmV2&#10;LnhtbFBLBQYAAAAABAAEAPMAAAAxBgAAAAA=&#10;" filled="f" stroked="f">
                <o:lock v:ext="edit" aspectratio="t"/>
                <w10:anchorlock/>
              </v:rect>
            </w:pict>
          </mc:Fallback>
        </mc:AlternateContent>
      </w:r>
      <w:r w:rsidR="001D40AF" w:rsidRPr="001D40AF">
        <w:rPr>
          <w:noProof/>
          <w14:ligatures w14:val="none"/>
        </w:rPr>
        <w:t xml:space="preserve"> </w:t>
      </w:r>
      <w:r w:rsidR="001D40AF" w:rsidRPr="001D40AF">
        <w:rPr>
          <w:noProof/>
        </w:rPr>
        <w:drawing>
          <wp:inline distT="0" distB="0" distL="0" distR="0" wp14:anchorId="1D305AE7" wp14:editId="631C099C">
            <wp:extent cx="5991225" cy="48006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91225" cy="4800600"/>
                    </a:xfrm>
                    <a:prstGeom prst="rect">
                      <a:avLst/>
                    </a:prstGeom>
                  </pic:spPr>
                </pic:pic>
              </a:graphicData>
            </a:graphic>
          </wp:inline>
        </w:drawing>
      </w:r>
    </w:p>
    <w:p w14:paraId="1642AF2A" w14:textId="122A54D2" w:rsidR="00031A55" w:rsidRDefault="00031A55" w:rsidP="00031A55"/>
    <w:p w14:paraId="7D04C1AB" w14:textId="5B770CD6" w:rsidR="00031A55" w:rsidRDefault="00031A55" w:rsidP="00031A55">
      <w:r w:rsidRPr="00FE2AD6">
        <w:rPr>
          <w:b/>
          <w:u w:val="single"/>
        </w:rPr>
        <w:lastRenderedPageBreak/>
        <w:t xml:space="preserve">Replicate this finding using </w:t>
      </w:r>
      <w:r w:rsidRPr="00786834">
        <w:rPr>
          <w:b/>
          <w:i/>
          <w:noProof/>
          <w:u w:val="single"/>
        </w:rPr>
        <w:t>fechld</w:t>
      </w:r>
      <w:r>
        <w:t xml:space="preserve">. </w:t>
      </w:r>
      <w:r w:rsidR="00FE2AD6">
        <w:t xml:space="preserve">You need to </w:t>
      </w:r>
      <w:r w:rsidR="00FE2AD6" w:rsidRPr="00786834">
        <w:rPr>
          <w:noProof/>
        </w:rPr>
        <w:t>dichotomi</w:t>
      </w:r>
      <w:r w:rsidR="00786834">
        <w:rPr>
          <w:noProof/>
        </w:rPr>
        <w:t>s</w:t>
      </w:r>
      <w:r w:rsidR="00FE2AD6" w:rsidRPr="00786834">
        <w:rPr>
          <w:noProof/>
        </w:rPr>
        <w:t>e</w:t>
      </w:r>
      <w:r w:rsidR="00FE2AD6">
        <w:t xml:space="preserve"> </w:t>
      </w:r>
      <w:r w:rsidR="00FE2AD6" w:rsidRPr="00786834">
        <w:rPr>
          <w:i/>
          <w:noProof/>
        </w:rPr>
        <w:t>fechld</w:t>
      </w:r>
      <w:r w:rsidR="00FE2AD6">
        <w:t xml:space="preserve"> in a way those who strongly agree or agree will </w:t>
      </w:r>
      <w:r w:rsidR="00FE2AD6" w:rsidRPr="00786834">
        <w:rPr>
          <w:noProof/>
        </w:rPr>
        <w:t>be coded</w:t>
      </w:r>
      <w:r w:rsidR="00FE2AD6">
        <w:t xml:space="preserve"> as 1, otherwise as 0</w:t>
      </w:r>
      <w:r w:rsidR="00E52CA1">
        <w:t xml:space="preserve"> (read the report carefully)</w:t>
      </w:r>
      <w:r w:rsidR="00FE2AD6">
        <w:t xml:space="preserve">. Then, create a stacked bar plot using the newly created variable and </w:t>
      </w:r>
      <w:r w:rsidR="00FE2AD6" w:rsidRPr="00FE2AD6">
        <w:rPr>
          <w:i/>
        </w:rPr>
        <w:t>sex</w:t>
      </w:r>
      <w:r w:rsidR="00FE2AD6">
        <w:rPr>
          <w:i/>
        </w:rPr>
        <w:t xml:space="preserve"> </w:t>
      </w:r>
      <w:r w:rsidR="00FE2AD6">
        <w:t xml:space="preserve">(see pp. 16—20 in workshop 2). </w:t>
      </w:r>
    </w:p>
    <w:p w14:paraId="6A2F346E" w14:textId="5118B459" w:rsidR="00E908C0" w:rsidRDefault="00E908C0" w:rsidP="00B143E4"/>
    <w:p w14:paraId="4A072111" w14:textId="24831BAD" w:rsidR="00FE2AD6" w:rsidRDefault="00FE2AD6" w:rsidP="00FE2AD6">
      <w:r>
        <w:t xml:space="preserve">Q2. Read the following report excerpted from the website of the 2012 </w:t>
      </w:r>
      <w:proofErr w:type="spellStart"/>
      <w:r>
        <w:t>AuSSA</w:t>
      </w:r>
      <w:proofErr w:type="spellEnd"/>
      <w:r>
        <w:t>.</w:t>
      </w:r>
    </w:p>
    <w:p w14:paraId="3BCB95F8" w14:textId="04390527" w:rsidR="00FE2AD6" w:rsidRPr="00FE2AD6" w:rsidRDefault="00FE2AD6" w:rsidP="00B143E4">
      <w:pPr>
        <w:rPr>
          <w:i/>
        </w:rPr>
      </w:pPr>
      <w:r w:rsidRPr="00FE2AD6">
        <w:rPr>
          <w:i/>
        </w:rPr>
        <w:t xml:space="preserve">When asked "Who do you think should PRIMARILY cover the costs of childcare for children under school age?" - </w:t>
      </w:r>
      <w:r>
        <w:rPr>
          <w:i/>
        </w:rPr>
        <w:t>73</w:t>
      </w:r>
      <w:r w:rsidRPr="00FE2AD6">
        <w:rPr>
          <w:i/>
        </w:rPr>
        <w:t>% of respondents chose "The family", 2</w:t>
      </w:r>
      <w:r>
        <w:rPr>
          <w:i/>
        </w:rPr>
        <w:t>0</w:t>
      </w:r>
      <w:r w:rsidRPr="00FE2AD6">
        <w:rPr>
          <w:i/>
        </w:rPr>
        <w:t>% chose "The government" and small remainder chose "the employer".</w:t>
      </w:r>
    </w:p>
    <w:p w14:paraId="56D49EA6" w14:textId="13939C2C" w:rsidR="00E52CA1" w:rsidRDefault="00E52CA1" w:rsidP="00B143E4">
      <w:r w:rsidRPr="00E52CA1">
        <w:rPr>
          <w:b/>
          <w:u w:val="single"/>
        </w:rPr>
        <w:t xml:space="preserve">Replicate this finding using </w:t>
      </w:r>
      <w:r w:rsidRPr="00786834">
        <w:rPr>
          <w:b/>
          <w:i/>
          <w:noProof/>
          <w:u w:val="single"/>
        </w:rPr>
        <w:t>careprov</w:t>
      </w:r>
      <w:r w:rsidRPr="00E52CA1">
        <w:rPr>
          <w:b/>
          <w:u w:val="single"/>
        </w:rPr>
        <w:t>.</w:t>
      </w:r>
      <w:r>
        <w:t xml:space="preserve"> You need to recode </w:t>
      </w:r>
      <w:r w:rsidRPr="00786834">
        <w:rPr>
          <w:i/>
          <w:noProof/>
        </w:rPr>
        <w:t>careprov</w:t>
      </w:r>
      <w:r>
        <w:t xml:space="preserve"> in a way that the option of Non-profit </w:t>
      </w:r>
      <w:r w:rsidRPr="00786834">
        <w:rPr>
          <w:noProof/>
        </w:rPr>
        <w:t>organi</w:t>
      </w:r>
      <w:r w:rsidR="00786834">
        <w:rPr>
          <w:noProof/>
        </w:rPr>
        <w:t>s</w:t>
      </w:r>
      <w:r w:rsidRPr="00786834">
        <w:rPr>
          <w:noProof/>
        </w:rPr>
        <w:t>ation</w:t>
      </w:r>
      <w:r>
        <w:t xml:space="preserve"> and Private childcare providers are treated as missing values (read the report carefully). Then make a frequency table of this newly created variable.</w:t>
      </w:r>
    </w:p>
    <w:p w14:paraId="0766B99F" w14:textId="0AEBC622" w:rsidR="00FE2AD6" w:rsidRDefault="00FE2AD6" w:rsidP="00B143E4"/>
    <w:p w14:paraId="121CB0C4" w14:textId="28BAC0CD" w:rsidR="00FE2AD6" w:rsidRDefault="00E52CA1" w:rsidP="00B143E4">
      <w:r>
        <w:t xml:space="preserve">Q3. The 2012 </w:t>
      </w:r>
      <w:proofErr w:type="spellStart"/>
      <w:r>
        <w:t>AuSSA</w:t>
      </w:r>
      <w:proofErr w:type="spellEnd"/>
      <w:r>
        <w:t xml:space="preserve"> asked five questions to study people’s attitudes toward working moms. Respondents are asked to indicate whether they agree or disagree </w:t>
      </w:r>
      <w:r w:rsidR="00786834">
        <w:rPr>
          <w:noProof/>
        </w:rPr>
        <w:t>with</w:t>
      </w:r>
      <w:r>
        <w:t xml:space="preserve"> each statement:</w:t>
      </w:r>
    </w:p>
    <w:p w14:paraId="2BDA57E6" w14:textId="4384B9EE" w:rsidR="00FE2AD6" w:rsidRDefault="00E52CA1" w:rsidP="001D40AF">
      <w:pPr>
        <w:pStyle w:val="ListParagraph"/>
        <w:numPr>
          <w:ilvl w:val="0"/>
          <w:numId w:val="15"/>
        </w:numPr>
      </w:pPr>
      <w:r w:rsidRPr="00786834">
        <w:rPr>
          <w:b/>
          <w:i/>
          <w:noProof/>
        </w:rPr>
        <w:t>fechld</w:t>
      </w:r>
      <w:r>
        <w:t xml:space="preserve">: A working mother can establish just as warm and secure a relationship with her </w:t>
      </w:r>
      <w:r w:rsidR="001D40AF">
        <w:t>c</w:t>
      </w:r>
      <w:r>
        <w:t>hildren as a mother who does not work</w:t>
      </w:r>
      <w:r w:rsidR="001D40AF">
        <w:t>.</w:t>
      </w:r>
    </w:p>
    <w:p w14:paraId="7CBA4180" w14:textId="2ADF0D83" w:rsidR="00E52CA1" w:rsidRDefault="00E52CA1" w:rsidP="001D40AF">
      <w:pPr>
        <w:pStyle w:val="ListParagraph"/>
        <w:numPr>
          <w:ilvl w:val="0"/>
          <w:numId w:val="15"/>
        </w:numPr>
      </w:pPr>
      <w:r w:rsidRPr="00786834">
        <w:rPr>
          <w:b/>
          <w:i/>
          <w:noProof/>
        </w:rPr>
        <w:t>fepresch</w:t>
      </w:r>
      <w:r>
        <w:t>:</w:t>
      </w:r>
      <w:r w:rsidR="001D40AF">
        <w:t xml:space="preserve"> A preschool child is likely to suffer if his or her mother works.</w:t>
      </w:r>
    </w:p>
    <w:p w14:paraId="08F9CDEF" w14:textId="282F6C01" w:rsidR="00E52CA1" w:rsidRDefault="00E52CA1" w:rsidP="001D40AF">
      <w:pPr>
        <w:pStyle w:val="ListParagraph"/>
        <w:numPr>
          <w:ilvl w:val="0"/>
          <w:numId w:val="15"/>
        </w:numPr>
      </w:pPr>
      <w:r w:rsidRPr="00786834">
        <w:rPr>
          <w:b/>
          <w:i/>
          <w:noProof/>
        </w:rPr>
        <w:t>famsuffr</w:t>
      </w:r>
      <w:r>
        <w:t>:</w:t>
      </w:r>
      <w:r w:rsidR="001D40AF">
        <w:t xml:space="preserve"> All in all, family life suffers when the woman has a full-time job.</w:t>
      </w:r>
    </w:p>
    <w:p w14:paraId="633904A0" w14:textId="18F07A7A" w:rsidR="00E52CA1" w:rsidRDefault="00E52CA1" w:rsidP="001D40AF">
      <w:pPr>
        <w:pStyle w:val="ListParagraph"/>
        <w:numPr>
          <w:ilvl w:val="0"/>
          <w:numId w:val="15"/>
        </w:numPr>
      </w:pPr>
      <w:r w:rsidRPr="00786834">
        <w:rPr>
          <w:b/>
          <w:i/>
          <w:noProof/>
        </w:rPr>
        <w:t>homekid</w:t>
      </w:r>
      <w:r>
        <w:t>:</w:t>
      </w:r>
      <w:r w:rsidR="00CC1341">
        <w:t xml:space="preserve"> A job is all right, but what most women </w:t>
      </w:r>
      <w:r w:rsidR="00CC1341" w:rsidRPr="00786834">
        <w:rPr>
          <w:noProof/>
        </w:rPr>
        <w:t>really</w:t>
      </w:r>
      <w:r w:rsidR="00CC1341">
        <w:t xml:space="preserve"> want is a home and children.</w:t>
      </w:r>
    </w:p>
    <w:p w14:paraId="65714A5A" w14:textId="0CED2F32" w:rsidR="00E52CA1" w:rsidRDefault="00E52CA1" w:rsidP="001D40AF">
      <w:pPr>
        <w:pStyle w:val="ListParagraph"/>
        <w:numPr>
          <w:ilvl w:val="0"/>
          <w:numId w:val="15"/>
        </w:numPr>
      </w:pPr>
      <w:r w:rsidRPr="00786834">
        <w:rPr>
          <w:b/>
          <w:i/>
          <w:noProof/>
        </w:rPr>
        <w:t>housewrk</w:t>
      </w:r>
      <w:r>
        <w:t>:</w:t>
      </w:r>
      <w:r w:rsidR="00CC1341">
        <w:t xml:space="preserve"> Being a </w:t>
      </w:r>
      <w:r w:rsidR="00CC1341" w:rsidRPr="00786834">
        <w:rPr>
          <w:noProof/>
        </w:rPr>
        <w:t>house wife</w:t>
      </w:r>
      <w:r w:rsidR="00CC1341">
        <w:t xml:space="preserve"> is just as fulfilling as working for pay.</w:t>
      </w:r>
    </w:p>
    <w:p w14:paraId="18A91D38" w14:textId="0E31C376" w:rsidR="00E52CA1" w:rsidRDefault="00CC1341" w:rsidP="00B143E4">
      <w:r>
        <w:t xml:space="preserve">Using descriptive statistics of these </w:t>
      </w:r>
      <w:r w:rsidR="007B6192">
        <w:t xml:space="preserve">five </w:t>
      </w:r>
      <w:r>
        <w:t xml:space="preserve">variables, </w:t>
      </w:r>
      <w:r w:rsidRPr="00CC1341">
        <w:rPr>
          <w:b/>
          <w:u w:val="single"/>
        </w:rPr>
        <w:t>find a variable in which respondents show the most progressive (or non-traditionalist) view of working moms.</w:t>
      </w:r>
      <w:r>
        <w:t xml:space="preserve"> Note that agree to the </w:t>
      </w:r>
      <w:r w:rsidRPr="00786834">
        <w:rPr>
          <w:noProof/>
        </w:rPr>
        <w:t>statement</w:t>
      </w:r>
      <w:r>
        <w:t xml:space="preserve"> does not always translate into more progressive view of working moms. Also, </w:t>
      </w:r>
      <w:r w:rsidRPr="00CC1341">
        <w:rPr>
          <w:b/>
          <w:u w:val="single"/>
        </w:rPr>
        <w:t xml:space="preserve">find a variable in which respondents show the most </w:t>
      </w:r>
      <w:r w:rsidR="007B6192">
        <w:rPr>
          <w:b/>
          <w:u w:val="single"/>
        </w:rPr>
        <w:t>varying</w:t>
      </w:r>
      <w:r w:rsidRPr="00CC1341">
        <w:rPr>
          <w:b/>
          <w:u w:val="single"/>
        </w:rPr>
        <w:t xml:space="preserve"> view of working moms</w:t>
      </w:r>
      <w:r>
        <w:t xml:space="preserve">. </w:t>
      </w:r>
    </w:p>
    <w:p w14:paraId="547E4CCC" w14:textId="77777777" w:rsidR="00FE2AD6" w:rsidRPr="00B143E4" w:rsidRDefault="00FE2AD6" w:rsidP="00B143E4"/>
    <w:sectPr w:rsidR="00FE2AD6" w:rsidRPr="00B143E4" w:rsidSect="00CD3079">
      <w:headerReference w:type="default" r:id="rId44"/>
      <w:footerReference w:type="default" r:id="rId45"/>
      <w:pgSz w:w="11906" w:h="16838" w:code="9"/>
      <w:pgMar w:top="1701" w:right="1021" w:bottom="1440" w:left="102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8A42AB" w14:textId="77777777" w:rsidR="00067505" w:rsidRDefault="00067505" w:rsidP="00CB16B4">
      <w:r>
        <w:separator/>
      </w:r>
    </w:p>
  </w:endnote>
  <w:endnote w:type="continuationSeparator" w:id="0">
    <w:p w14:paraId="39630855" w14:textId="77777777" w:rsidR="00067505" w:rsidRDefault="00067505" w:rsidP="00CB1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0012630"/>
      <w:docPartObj>
        <w:docPartGallery w:val="Page Numbers (Bottom of Page)"/>
        <w:docPartUnique/>
      </w:docPartObj>
    </w:sdtPr>
    <w:sdtEndPr>
      <w:rPr>
        <w:noProof/>
      </w:rPr>
    </w:sdtEndPr>
    <w:sdtContent>
      <w:p w14:paraId="0B8FB3EB" w14:textId="74DDEF05" w:rsidR="00E908C0" w:rsidRDefault="00E908C0" w:rsidP="00E96266">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FE2872" w14:textId="77777777" w:rsidR="00067505" w:rsidRDefault="00067505" w:rsidP="00CB16B4">
      <w:r>
        <w:separator/>
      </w:r>
    </w:p>
  </w:footnote>
  <w:footnote w:type="continuationSeparator" w:id="0">
    <w:p w14:paraId="1F08550A" w14:textId="77777777" w:rsidR="00067505" w:rsidRDefault="00067505" w:rsidP="00CB16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63282" w14:textId="52D03A18" w:rsidR="00E908C0" w:rsidRPr="003777DE" w:rsidRDefault="00E908C0" w:rsidP="00CD3079">
    <w:pPr>
      <w:pStyle w:val="Header"/>
      <w:jc w:val="right"/>
    </w:pPr>
    <w:r w:rsidRPr="003777DE">
      <w:t xml:space="preserve">Workshop </w:t>
    </w:r>
    <w:r>
      <w:t>3</w:t>
    </w:r>
  </w:p>
  <w:p w14:paraId="6AD3B527" w14:textId="0FC20269" w:rsidR="00E908C0" w:rsidRPr="003777DE" w:rsidRDefault="00E908C0" w:rsidP="00CD3079">
    <w:pPr>
      <w:pStyle w:val="Header"/>
      <w:jc w:val="right"/>
    </w:pPr>
    <w:r w:rsidRPr="003777DE">
      <w:t>SSCI202 Survey Research in the Social Sciences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B0C9B"/>
    <w:multiLevelType w:val="hybridMultilevel"/>
    <w:tmpl w:val="F41C5628"/>
    <w:lvl w:ilvl="0" w:tplc="FFAC21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025DA"/>
    <w:multiLevelType w:val="hybridMultilevel"/>
    <w:tmpl w:val="BF406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F554A4"/>
    <w:multiLevelType w:val="hybridMultilevel"/>
    <w:tmpl w:val="3A5AF134"/>
    <w:lvl w:ilvl="0" w:tplc="FFAC21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1E13C8"/>
    <w:multiLevelType w:val="hybridMultilevel"/>
    <w:tmpl w:val="340E7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AC4CFA"/>
    <w:multiLevelType w:val="hybridMultilevel"/>
    <w:tmpl w:val="BBCAAA8C"/>
    <w:lvl w:ilvl="0" w:tplc="FFAC21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8C62D1"/>
    <w:multiLevelType w:val="hybridMultilevel"/>
    <w:tmpl w:val="6242F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4A0A19"/>
    <w:multiLevelType w:val="hybridMultilevel"/>
    <w:tmpl w:val="290860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F1F43DC"/>
    <w:multiLevelType w:val="hybridMultilevel"/>
    <w:tmpl w:val="39C0E6E8"/>
    <w:lvl w:ilvl="0" w:tplc="FFAC21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7671DF"/>
    <w:multiLevelType w:val="hybridMultilevel"/>
    <w:tmpl w:val="F6269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5334558"/>
    <w:multiLevelType w:val="hybridMultilevel"/>
    <w:tmpl w:val="BFE081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0450CF9"/>
    <w:multiLevelType w:val="hybridMultilevel"/>
    <w:tmpl w:val="BD341D3E"/>
    <w:lvl w:ilvl="0" w:tplc="FFAC21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082D78"/>
    <w:multiLevelType w:val="hybridMultilevel"/>
    <w:tmpl w:val="9830D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097D75"/>
    <w:multiLevelType w:val="hybridMultilevel"/>
    <w:tmpl w:val="AEACA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F0F7372"/>
    <w:multiLevelType w:val="multilevel"/>
    <w:tmpl w:val="B4B6393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75917C91"/>
    <w:multiLevelType w:val="hybridMultilevel"/>
    <w:tmpl w:val="16D65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EF144C9"/>
    <w:multiLevelType w:val="hybridMultilevel"/>
    <w:tmpl w:val="081C8B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7"/>
  </w:num>
  <w:num w:numId="3">
    <w:abstractNumId w:val="4"/>
  </w:num>
  <w:num w:numId="4">
    <w:abstractNumId w:val="2"/>
  </w:num>
  <w:num w:numId="5">
    <w:abstractNumId w:val="0"/>
  </w:num>
  <w:num w:numId="6">
    <w:abstractNumId w:val="10"/>
  </w:num>
  <w:num w:numId="7">
    <w:abstractNumId w:val="3"/>
  </w:num>
  <w:num w:numId="8">
    <w:abstractNumId w:val="11"/>
  </w:num>
  <w:num w:numId="9">
    <w:abstractNumId w:val="1"/>
  </w:num>
  <w:num w:numId="10">
    <w:abstractNumId w:val="12"/>
  </w:num>
  <w:num w:numId="11">
    <w:abstractNumId w:val="8"/>
  </w:num>
  <w:num w:numId="12">
    <w:abstractNumId w:val="9"/>
  </w:num>
  <w:num w:numId="13">
    <w:abstractNumId w:val="13"/>
  </w:num>
  <w:num w:numId="14">
    <w:abstractNumId w:val="15"/>
  </w:num>
  <w:num w:numId="15">
    <w:abstractNumId w:val="14"/>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BwIzEzNTMzMzCyNDSyUdpeDU4uLM/DyQAtNaAKCuchYsAAAA"/>
  </w:docVars>
  <w:rsids>
    <w:rsidRoot w:val="00AD053F"/>
    <w:rsid w:val="00013A7E"/>
    <w:rsid w:val="0001559A"/>
    <w:rsid w:val="000157E2"/>
    <w:rsid w:val="00022D0A"/>
    <w:rsid w:val="00031A55"/>
    <w:rsid w:val="000448DB"/>
    <w:rsid w:val="00050825"/>
    <w:rsid w:val="00067505"/>
    <w:rsid w:val="000E6D2B"/>
    <w:rsid w:val="000E6D81"/>
    <w:rsid w:val="000F0B62"/>
    <w:rsid w:val="001121B4"/>
    <w:rsid w:val="0011486F"/>
    <w:rsid w:val="00132AB9"/>
    <w:rsid w:val="00162AF1"/>
    <w:rsid w:val="00181F58"/>
    <w:rsid w:val="00196BFD"/>
    <w:rsid w:val="001A0D71"/>
    <w:rsid w:val="001D1BFA"/>
    <w:rsid w:val="001D40AF"/>
    <w:rsid w:val="001D5C8D"/>
    <w:rsid w:val="001E2B7F"/>
    <w:rsid w:val="001E352A"/>
    <w:rsid w:val="001F365F"/>
    <w:rsid w:val="00203CC2"/>
    <w:rsid w:val="002059C0"/>
    <w:rsid w:val="002128C0"/>
    <w:rsid w:val="00213F8D"/>
    <w:rsid w:val="00216583"/>
    <w:rsid w:val="00241BA4"/>
    <w:rsid w:val="002764DA"/>
    <w:rsid w:val="002F7B7E"/>
    <w:rsid w:val="003077B1"/>
    <w:rsid w:val="00344845"/>
    <w:rsid w:val="003562D6"/>
    <w:rsid w:val="003628D3"/>
    <w:rsid w:val="00364341"/>
    <w:rsid w:val="00370176"/>
    <w:rsid w:val="003777DE"/>
    <w:rsid w:val="0039652C"/>
    <w:rsid w:val="003C61BD"/>
    <w:rsid w:val="003D4067"/>
    <w:rsid w:val="003F0016"/>
    <w:rsid w:val="004074BB"/>
    <w:rsid w:val="0041421B"/>
    <w:rsid w:val="00434C80"/>
    <w:rsid w:val="004355BA"/>
    <w:rsid w:val="0046173B"/>
    <w:rsid w:val="00482EFF"/>
    <w:rsid w:val="00487813"/>
    <w:rsid w:val="004B2CE6"/>
    <w:rsid w:val="004E7586"/>
    <w:rsid w:val="004F4C43"/>
    <w:rsid w:val="00530692"/>
    <w:rsid w:val="005509FB"/>
    <w:rsid w:val="005867A4"/>
    <w:rsid w:val="005B0AE0"/>
    <w:rsid w:val="005C20D6"/>
    <w:rsid w:val="005D340D"/>
    <w:rsid w:val="005E643D"/>
    <w:rsid w:val="0060365D"/>
    <w:rsid w:val="00605550"/>
    <w:rsid w:val="00621F4F"/>
    <w:rsid w:val="00637297"/>
    <w:rsid w:val="00640E72"/>
    <w:rsid w:val="006474DE"/>
    <w:rsid w:val="00655602"/>
    <w:rsid w:val="00686274"/>
    <w:rsid w:val="006B0B81"/>
    <w:rsid w:val="006E4FA3"/>
    <w:rsid w:val="006E749A"/>
    <w:rsid w:val="006F1849"/>
    <w:rsid w:val="00703B73"/>
    <w:rsid w:val="00710789"/>
    <w:rsid w:val="00747918"/>
    <w:rsid w:val="00767C34"/>
    <w:rsid w:val="00781D37"/>
    <w:rsid w:val="00786834"/>
    <w:rsid w:val="007945E8"/>
    <w:rsid w:val="0079757F"/>
    <w:rsid w:val="007B6192"/>
    <w:rsid w:val="007B63DB"/>
    <w:rsid w:val="007E7BFD"/>
    <w:rsid w:val="007F7F82"/>
    <w:rsid w:val="0080000D"/>
    <w:rsid w:val="00832C0B"/>
    <w:rsid w:val="00847007"/>
    <w:rsid w:val="00856428"/>
    <w:rsid w:val="00873EDA"/>
    <w:rsid w:val="00883B8A"/>
    <w:rsid w:val="008B5104"/>
    <w:rsid w:val="008B6867"/>
    <w:rsid w:val="008C1A6D"/>
    <w:rsid w:val="008E2B27"/>
    <w:rsid w:val="008F01DB"/>
    <w:rsid w:val="008F11E0"/>
    <w:rsid w:val="008F5B6C"/>
    <w:rsid w:val="009174F2"/>
    <w:rsid w:val="00924E75"/>
    <w:rsid w:val="0093466B"/>
    <w:rsid w:val="00963742"/>
    <w:rsid w:val="00977240"/>
    <w:rsid w:val="009A4137"/>
    <w:rsid w:val="009C77B1"/>
    <w:rsid w:val="009E63BA"/>
    <w:rsid w:val="00A278F8"/>
    <w:rsid w:val="00A3238C"/>
    <w:rsid w:val="00A418D0"/>
    <w:rsid w:val="00AC425B"/>
    <w:rsid w:val="00AD053F"/>
    <w:rsid w:val="00AF4E29"/>
    <w:rsid w:val="00B143E4"/>
    <w:rsid w:val="00B15162"/>
    <w:rsid w:val="00B258B8"/>
    <w:rsid w:val="00B455F1"/>
    <w:rsid w:val="00B567F6"/>
    <w:rsid w:val="00B6098E"/>
    <w:rsid w:val="00B703FD"/>
    <w:rsid w:val="00B74246"/>
    <w:rsid w:val="00BB7675"/>
    <w:rsid w:val="00BF3147"/>
    <w:rsid w:val="00C16389"/>
    <w:rsid w:val="00C27873"/>
    <w:rsid w:val="00C51D8D"/>
    <w:rsid w:val="00C6071F"/>
    <w:rsid w:val="00CA74E7"/>
    <w:rsid w:val="00CB16B4"/>
    <w:rsid w:val="00CB1EDD"/>
    <w:rsid w:val="00CB1F0B"/>
    <w:rsid w:val="00CC1341"/>
    <w:rsid w:val="00CD3079"/>
    <w:rsid w:val="00CD5871"/>
    <w:rsid w:val="00D14FFE"/>
    <w:rsid w:val="00D239F6"/>
    <w:rsid w:val="00D311F8"/>
    <w:rsid w:val="00D36492"/>
    <w:rsid w:val="00D6528E"/>
    <w:rsid w:val="00D80286"/>
    <w:rsid w:val="00D85EB1"/>
    <w:rsid w:val="00D91DD1"/>
    <w:rsid w:val="00DA6D73"/>
    <w:rsid w:val="00DB5EC7"/>
    <w:rsid w:val="00DB7295"/>
    <w:rsid w:val="00E15750"/>
    <w:rsid w:val="00E26DBE"/>
    <w:rsid w:val="00E52CA1"/>
    <w:rsid w:val="00E8065F"/>
    <w:rsid w:val="00E908C0"/>
    <w:rsid w:val="00E90CD2"/>
    <w:rsid w:val="00E91C00"/>
    <w:rsid w:val="00E95929"/>
    <w:rsid w:val="00E96266"/>
    <w:rsid w:val="00EB3440"/>
    <w:rsid w:val="00EC5872"/>
    <w:rsid w:val="00EE22D4"/>
    <w:rsid w:val="00EF2AF0"/>
    <w:rsid w:val="00F004E8"/>
    <w:rsid w:val="00F14BE0"/>
    <w:rsid w:val="00F478F5"/>
    <w:rsid w:val="00F506C5"/>
    <w:rsid w:val="00F509AF"/>
    <w:rsid w:val="00F51EFA"/>
    <w:rsid w:val="00F53993"/>
    <w:rsid w:val="00F77E5B"/>
    <w:rsid w:val="00F862F9"/>
    <w:rsid w:val="00F87751"/>
    <w:rsid w:val="00F94B57"/>
    <w:rsid w:val="00F97EDA"/>
    <w:rsid w:val="00FA23C4"/>
    <w:rsid w:val="00FA26A9"/>
    <w:rsid w:val="00FE0C76"/>
    <w:rsid w:val="00FE2AD6"/>
    <w:rsid w:val="00FE4359"/>
    <w:rsid w:val="00FE4EDC"/>
    <w:rsid w:val="00FF29F9"/>
    <w:rsid w:val="00FF418D"/>
    <w:rsid w:val="00FF776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DB89D0"/>
  <w15:chartTrackingRefBased/>
  <w15:docId w15:val="{4F79BBD1-C62E-461F-950F-AB38D57A1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16B4"/>
    <w:pPr>
      <w:spacing w:after="0" w:line="360" w:lineRule="auto"/>
      <w:jc w:val="both"/>
    </w:pPr>
    <w:rPr>
      <w:rFonts w:ascii="Palatino Linotype" w:hAnsi="Palatino Linotype" w:cs="Times New Roman"/>
      <w:kern w:val="2"/>
      <w:sz w:val="24"/>
      <w:szCs w:val="24"/>
      <w14:ligatures w14:val="standard"/>
    </w:rPr>
  </w:style>
  <w:style w:type="paragraph" w:styleId="Heading1">
    <w:name w:val="heading 1"/>
    <w:basedOn w:val="Normal"/>
    <w:next w:val="Normal"/>
    <w:link w:val="Heading1Char"/>
    <w:uiPriority w:val="9"/>
    <w:qFormat/>
    <w:rsid w:val="0011486F"/>
    <w:pPr>
      <w:numPr>
        <w:numId w:val="13"/>
      </w:numPr>
      <w:spacing w:before="120"/>
      <w:jc w:val="left"/>
      <w:outlineLvl w:val="0"/>
    </w:pPr>
    <w:rPr>
      <w:b/>
      <w:sz w:val="32"/>
    </w:rPr>
  </w:style>
  <w:style w:type="paragraph" w:styleId="Heading2">
    <w:name w:val="heading 2"/>
    <w:basedOn w:val="Heading1"/>
    <w:next w:val="Normal"/>
    <w:link w:val="Heading2Char"/>
    <w:uiPriority w:val="9"/>
    <w:unhideWhenUsed/>
    <w:qFormat/>
    <w:rsid w:val="002059C0"/>
    <w:pPr>
      <w:numPr>
        <w:ilvl w:val="1"/>
      </w:numPr>
      <w:outlineLvl w:val="1"/>
    </w:pPr>
    <w:rPr>
      <w:sz w:val="28"/>
    </w:rPr>
  </w:style>
  <w:style w:type="paragraph" w:styleId="Heading3">
    <w:name w:val="heading 3"/>
    <w:basedOn w:val="Normal"/>
    <w:next w:val="Normal"/>
    <w:link w:val="Heading3Char"/>
    <w:uiPriority w:val="9"/>
    <w:unhideWhenUsed/>
    <w:qFormat/>
    <w:rsid w:val="00703B73"/>
    <w:pPr>
      <w:numPr>
        <w:ilvl w:val="2"/>
        <w:numId w:val="13"/>
      </w:numPr>
      <w:outlineLvl w:val="2"/>
    </w:pPr>
    <w:rPr>
      <w:b/>
    </w:rPr>
  </w:style>
  <w:style w:type="paragraph" w:styleId="Heading4">
    <w:name w:val="heading 4"/>
    <w:basedOn w:val="Normal"/>
    <w:next w:val="Normal"/>
    <w:link w:val="Heading4Char"/>
    <w:uiPriority w:val="9"/>
    <w:semiHidden/>
    <w:unhideWhenUsed/>
    <w:qFormat/>
    <w:rsid w:val="00703B73"/>
    <w:pPr>
      <w:keepNext/>
      <w:keepLines/>
      <w:numPr>
        <w:ilvl w:val="3"/>
        <w:numId w:val="13"/>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703B73"/>
    <w:pPr>
      <w:keepNext/>
      <w:keepLines/>
      <w:numPr>
        <w:ilvl w:val="4"/>
        <w:numId w:val="13"/>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03B73"/>
    <w:pPr>
      <w:keepNext/>
      <w:keepLines/>
      <w:numPr>
        <w:ilvl w:val="5"/>
        <w:numId w:val="13"/>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703B73"/>
    <w:pPr>
      <w:keepNext/>
      <w:keepLines/>
      <w:numPr>
        <w:ilvl w:val="6"/>
        <w:numId w:val="13"/>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703B73"/>
    <w:pPr>
      <w:keepNext/>
      <w:keepLines/>
      <w:numPr>
        <w:ilvl w:val="7"/>
        <w:numId w:val="1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03B73"/>
    <w:pPr>
      <w:keepNext/>
      <w:keepLines/>
      <w:numPr>
        <w:ilvl w:val="8"/>
        <w:numId w:val="1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486F"/>
    <w:rPr>
      <w:rFonts w:ascii="Palatino Linotype" w:hAnsi="Palatino Linotype" w:cs="Times New Roman"/>
      <w:b/>
      <w:kern w:val="2"/>
      <w:sz w:val="32"/>
      <w:szCs w:val="24"/>
      <w14:ligatures w14:val="standard"/>
    </w:rPr>
  </w:style>
  <w:style w:type="paragraph" w:styleId="Header">
    <w:name w:val="header"/>
    <w:basedOn w:val="Normal"/>
    <w:link w:val="HeaderChar"/>
    <w:uiPriority w:val="99"/>
    <w:unhideWhenUsed/>
    <w:rsid w:val="00FE4359"/>
    <w:pPr>
      <w:tabs>
        <w:tab w:val="center" w:pos="4680"/>
        <w:tab w:val="right" w:pos="9360"/>
      </w:tabs>
      <w:spacing w:line="240" w:lineRule="auto"/>
    </w:pPr>
  </w:style>
  <w:style w:type="character" w:customStyle="1" w:styleId="HeaderChar">
    <w:name w:val="Header Char"/>
    <w:basedOn w:val="DefaultParagraphFont"/>
    <w:link w:val="Header"/>
    <w:uiPriority w:val="99"/>
    <w:rsid w:val="00FE4359"/>
    <w:rPr>
      <w:rFonts w:ascii="Times New Roman" w:hAnsi="Times New Roman" w:cs="Times New Roman"/>
      <w:sz w:val="24"/>
      <w:szCs w:val="24"/>
    </w:rPr>
  </w:style>
  <w:style w:type="paragraph" w:styleId="Footer">
    <w:name w:val="footer"/>
    <w:basedOn w:val="Normal"/>
    <w:link w:val="FooterChar"/>
    <w:uiPriority w:val="99"/>
    <w:unhideWhenUsed/>
    <w:rsid w:val="00FE4359"/>
    <w:pPr>
      <w:tabs>
        <w:tab w:val="center" w:pos="4680"/>
        <w:tab w:val="right" w:pos="9360"/>
      </w:tabs>
      <w:spacing w:line="240" w:lineRule="auto"/>
    </w:pPr>
  </w:style>
  <w:style w:type="character" w:customStyle="1" w:styleId="FooterChar">
    <w:name w:val="Footer Char"/>
    <w:basedOn w:val="DefaultParagraphFont"/>
    <w:link w:val="Footer"/>
    <w:uiPriority w:val="99"/>
    <w:rsid w:val="00FE4359"/>
    <w:rPr>
      <w:rFonts w:ascii="Times New Roman" w:hAnsi="Times New Roman" w:cs="Times New Roman"/>
      <w:sz w:val="24"/>
      <w:szCs w:val="24"/>
    </w:rPr>
  </w:style>
  <w:style w:type="character" w:customStyle="1" w:styleId="Heading2Char">
    <w:name w:val="Heading 2 Char"/>
    <w:basedOn w:val="DefaultParagraphFont"/>
    <w:link w:val="Heading2"/>
    <w:uiPriority w:val="9"/>
    <w:rsid w:val="002059C0"/>
    <w:rPr>
      <w:rFonts w:ascii="Palatino Linotype" w:hAnsi="Palatino Linotype" w:cs="Times New Roman"/>
      <w:b/>
      <w:kern w:val="2"/>
      <w:sz w:val="28"/>
      <w:szCs w:val="24"/>
      <w14:ligatures w14:val="standard"/>
    </w:rPr>
  </w:style>
  <w:style w:type="paragraph" w:styleId="ListParagraph">
    <w:name w:val="List Paragraph"/>
    <w:basedOn w:val="Normal"/>
    <w:uiPriority w:val="34"/>
    <w:qFormat/>
    <w:rsid w:val="00655602"/>
    <w:pPr>
      <w:ind w:left="720"/>
      <w:contextualSpacing/>
    </w:pPr>
  </w:style>
  <w:style w:type="paragraph" w:styleId="NoSpacing">
    <w:name w:val="No Spacing"/>
    <w:uiPriority w:val="1"/>
    <w:qFormat/>
    <w:rsid w:val="002128C0"/>
    <w:pPr>
      <w:spacing w:after="0" w:line="240" w:lineRule="auto"/>
      <w:jc w:val="both"/>
    </w:pPr>
    <w:rPr>
      <w:rFonts w:ascii="Palatino Linotype" w:hAnsi="Palatino Linotype" w:cs="Times New Roman"/>
      <w:kern w:val="2"/>
      <w:sz w:val="24"/>
      <w:szCs w:val="24"/>
      <w14:ligatures w14:val="standard"/>
    </w:rPr>
  </w:style>
  <w:style w:type="table" w:styleId="TableGrid">
    <w:name w:val="Table Grid"/>
    <w:basedOn w:val="TableNormal"/>
    <w:uiPriority w:val="39"/>
    <w:rsid w:val="002128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6528E"/>
    <w:rPr>
      <w:color w:val="0563C1" w:themeColor="hyperlink"/>
      <w:u w:val="single"/>
    </w:rPr>
  </w:style>
  <w:style w:type="character" w:styleId="UnresolvedMention">
    <w:name w:val="Unresolved Mention"/>
    <w:basedOn w:val="DefaultParagraphFont"/>
    <w:uiPriority w:val="99"/>
    <w:semiHidden/>
    <w:unhideWhenUsed/>
    <w:rsid w:val="00D6528E"/>
    <w:rPr>
      <w:color w:val="605E5C"/>
      <w:shd w:val="clear" w:color="auto" w:fill="E1DFDD"/>
    </w:rPr>
  </w:style>
  <w:style w:type="paragraph" w:styleId="BalloonText">
    <w:name w:val="Balloon Text"/>
    <w:basedOn w:val="Normal"/>
    <w:link w:val="BalloonTextChar"/>
    <w:uiPriority w:val="99"/>
    <w:semiHidden/>
    <w:unhideWhenUsed/>
    <w:rsid w:val="00F862F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62F9"/>
    <w:rPr>
      <w:rFonts w:ascii="Segoe UI" w:hAnsi="Segoe UI" w:cs="Segoe UI"/>
      <w:kern w:val="2"/>
      <w:sz w:val="18"/>
      <w:szCs w:val="18"/>
      <w14:ligatures w14:val="standard"/>
    </w:rPr>
  </w:style>
  <w:style w:type="paragraph" w:styleId="Title">
    <w:name w:val="Title"/>
    <w:basedOn w:val="Heading1"/>
    <w:next w:val="Normal"/>
    <w:link w:val="TitleChar"/>
    <w:uiPriority w:val="10"/>
    <w:qFormat/>
    <w:rsid w:val="00B143E4"/>
    <w:pPr>
      <w:spacing w:before="240" w:after="240"/>
    </w:pPr>
    <w:rPr>
      <w:sz w:val="48"/>
    </w:rPr>
  </w:style>
  <w:style w:type="character" w:customStyle="1" w:styleId="TitleChar">
    <w:name w:val="Title Char"/>
    <w:basedOn w:val="DefaultParagraphFont"/>
    <w:link w:val="Title"/>
    <w:uiPriority w:val="10"/>
    <w:rsid w:val="00B143E4"/>
    <w:rPr>
      <w:rFonts w:ascii="Palatino Linotype" w:hAnsi="Palatino Linotype" w:cs="Times New Roman"/>
      <w:b/>
      <w:kern w:val="2"/>
      <w:sz w:val="48"/>
      <w:szCs w:val="24"/>
      <w14:ligatures w14:val="standard"/>
    </w:rPr>
  </w:style>
  <w:style w:type="character" w:customStyle="1" w:styleId="Heading3Char">
    <w:name w:val="Heading 3 Char"/>
    <w:basedOn w:val="DefaultParagraphFont"/>
    <w:link w:val="Heading3"/>
    <w:uiPriority w:val="9"/>
    <w:rsid w:val="00703B73"/>
    <w:rPr>
      <w:rFonts w:ascii="Palatino Linotype" w:hAnsi="Palatino Linotype" w:cs="Times New Roman"/>
      <w:b/>
      <w:kern w:val="2"/>
      <w:sz w:val="24"/>
      <w:szCs w:val="24"/>
      <w14:ligatures w14:val="standard"/>
    </w:rPr>
  </w:style>
  <w:style w:type="character" w:customStyle="1" w:styleId="Heading4Char">
    <w:name w:val="Heading 4 Char"/>
    <w:basedOn w:val="DefaultParagraphFont"/>
    <w:link w:val="Heading4"/>
    <w:uiPriority w:val="9"/>
    <w:semiHidden/>
    <w:rsid w:val="00703B73"/>
    <w:rPr>
      <w:rFonts w:asciiTheme="majorHAnsi" w:eastAsiaTheme="majorEastAsia" w:hAnsiTheme="majorHAnsi" w:cstheme="majorBidi"/>
      <w:i/>
      <w:iCs/>
      <w:color w:val="2E74B5" w:themeColor="accent1" w:themeShade="BF"/>
      <w:kern w:val="2"/>
      <w:sz w:val="24"/>
      <w:szCs w:val="24"/>
      <w14:ligatures w14:val="standard"/>
    </w:rPr>
  </w:style>
  <w:style w:type="character" w:customStyle="1" w:styleId="Heading5Char">
    <w:name w:val="Heading 5 Char"/>
    <w:basedOn w:val="DefaultParagraphFont"/>
    <w:link w:val="Heading5"/>
    <w:uiPriority w:val="9"/>
    <w:semiHidden/>
    <w:rsid w:val="00703B73"/>
    <w:rPr>
      <w:rFonts w:asciiTheme="majorHAnsi" w:eastAsiaTheme="majorEastAsia" w:hAnsiTheme="majorHAnsi" w:cstheme="majorBidi"/>
      <w:color w:val="2E74B5" w:themeColor="accent1" w:themeShade="BF"/>
      <w:kern w:val="2"/>
      <w:sz w:val="24"/>
      <w:szCs w:val="24"/>
      <w14:ligatures w14:val="standard"/>
    </w:rPr>
  </w:style>
  <w:style w:type="character" w:customStyle="1" w:styleId="Heading6Char">
    <w:name w:val="Heading 6 Char"/>
    <w:basedOn w:val="DefaultParagraphFont"/>
    <w:link w:val="Heading6"/>
    <w:uiPriority w:val="9"/>
    <w:semiHidden/>
    <w:rsid w:val="00703B73"/>
    <w:rPr>
      <w:rFonts w:asciiTheme="majorHAnsi" w:eastAsiaTheme="majorEastAsia" w:hAnsiTheme="majorHAnsi" w:cstheme="majorBidi"/>
      <w:color w:val="1F4D78" w:themeColor="accent1" w:themeShade="7F"/>
      <w:kern w:val="2"/>
      <w:sz w:val="24"/>
      <w:szCs w:val="24"/>
      <w14:ligatures w14:val="standard"/>
    </w:rPr>
  </w:style>
  <w:style w:type="character" w:customStyle="1" w:styleId="Heading7Char">
    <w:name w:val="Heading 7 Char"/>
    <w:basedOn w:val="DefaultParagraphFont"/>
    <w:link w:val="Heading7"/>
    <w:uiPriority w:val="9"/>
    <w:semiHidden/>
    <w:rsid w:val="00703B73"/>
    <w:rPr>
      <w:rFonts w:asciiTheme="majorHAnsi" w:eastAsiaTheme="majorEastAsia" w:hAnsiTheme="majorHAnsi" w:cstheme="majorBidi"/>
      <w:i/>
      <w:iCs/>
      <w:color w:val="1F4D78" w:themeColor="accent1" w:themeShade="7F"/>
      <w:kern w:val="2"/>
      <w:sz w:val="24"/>
      <w:szCs w:val="24"/>
      <w14:ligatures w14:val="standard"/>
    </w:rPr>
  </w:style>
  <w:style w:type="character" w:customStyle="1" w:styleId="Heading8Char">
    <w:name w:val="Heading 8 Char"/>
    <w:basedOn w:val="DefaultParagraphFont"/>
    <w:link w:val="Heading8"/>
    <w:uiPriority w:val="9"/>
    <w:semiHidden/>
    <w:rsid w:val="00703B73"/>
    <w:rPr>
      <w:rFonts w:asciiTheme="majorHAnsi" w:eastAsiaTheme="majorEastAsia" w:hAnsiTheme="majorHAnsi" w:cstheme="majorBidi"/>
      <w:color w:val="272727" w:themeColor="text1" w:themeTint="D8"/>
      <w:kern w:val="2"/>
      <w:sz w:val="21"/>
      <w:szCs w:val="21"/>
      <w14:ligatures w14:val="standard"/>
    </w:rPr>
  </w:style>
  <w:style w:type="character" w:customStyle="1" w:styleId="Heading9Char">
    <w:name w:val="Heading 9 Char"/>
    <w:basedOn w:val="DefaultParagraphFont"/>
    <w:link w:val="Heading9"/>
    <w:uiPriority w:val="9"/>
    <w:semiHidden/>
    <w:rsid w:val="00703B73"/>
    <w:rPr>
      <w:rFonts w:asciiTheme="majorHAnsi" w:eastAsiaTheme="majorEastAsia" w:hAnsiTheme="majorHAnsi" w:cstheme="majorBidi"/>
      <w:i/>
      <w:iCs/>
      <w:color w:val="272727" w:themeColor="text1" w:themeTint="D8"/>
      <w:kern w:val="2"/>
      <w:sz w:val="21"/>
      <w:szCs w:val="21"/>
      <w14:ligatures w14:val="standard"/>
    </w:rPr>
  </w:style>
  <w:style w:type="paragraph" w:customStyle="1" w:styleId="Figure">
    <w:name w:val="Figure"/>
    <w:basedOn w:val="Normal"/>
    <w:link w:val="FigureChar"/>
    <w:qFormat/>
    <w:rsid w:val="0011486F"/>
    <w:pPr>
      <w:jc w:val="center"/>
    </w:pPr>
    <w:rPr>
      <w:b/>
      <w:noProof/>
      <w14:ligatures w14:val="none"/>
    </w:rPr>
  </w:style>
  <w:style w:type="paragraph" w:styleId="Caption">
    <w:name w:val="caption"/>
    <w:basedOn w:val="Normal"/>
    <w:next w:val="Normal"/>
    <w:uiPriority w:val="35"/>
    <w:unhideWhenUsed/>
    <w:qFormat/>
    <w:rsid w:val="00767C34"/>
    <w:pPr>
      <w:spacing w:after="200" w:line="240" w:lineRule="auto"/>
    </w:pPr>
    <w:rPr>
      <w:i/>
      <w:iCs/>
      <w:color w:val="44546A" w:themeColor="text2"/>
      <w:sz w:val="18"/>
      <w:szCs w:val="18"/>
    </w:rPr>
  </w:style>
  <w:style w:type="character" w:customStyle="1" w:styleId="FigureChar">
    <w:name w:val="Figure Char"/>
    <w:basedOn w:val="DefaultParagraphFont"/>
    <w:link w:val="Figure"/>
    <w:rsid w:val="0011486F"/>
    <w:rPr>
      <w:rFonts w:ascii="Palatino Linotype" w:hAnsi="Palatino Linotype" w:cs="Times New Roman"/>
      <w:b/>
      <w:noProof/>
      <w:kern w:val="2"/>
      <w:sz w:val="24"/>
      <w:szCs w:val="24"/>
    </w:rPr>
  </w:style>
  <w:style w:type="character" w:styleId="FollowedHyperlink">
    <w:name w:val="FollowedHyperlink"/>
    <w:basedOn w:val="DefaultParagraphFont"/>
    <w:uiPriority w:val="99"/>
    <w:semiHidden/>
    <w:unhideWhenUsed/>
    <w:rsid w:val="00F004E8"/>
    <w:rPr>
      <w:color w:val="954F72" w:themeColor="followedHyperlink"/>
      <w:u w:val="single"/>
    </w:rPr>
  </w:style>
  <w:style w:type="character" w:styleId="PlaceholderText">
    <w:name w:val="Placeholder Text"/>
    <w:basedOn w:val="DefaultParagraphFont"/>
    <w:uiPriority w:val="99"/>
    <w:semiHidden/>
    <w:rsid w:val="00AC425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997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cspri.org.au/aussa/2012"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0C1D14-15DA-448F-B708-78C0B4514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878</TotalTime>
  <Pages>26</Pages>
  <Words>2801</Words>
  <Characters>15966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Hang Young Lee</dc:creator>
  <cp:keywords/>
  <dc:description/>
  <cp:lastModifiedBy>Dongju Lee</cp:lastModifiedBy>
  <cp:revision>27</cp:revision>
  <cp:lastPrinted>2018-08-06T04:45:00Z</cp:lastPrinted>
  <dcterms:created xsi:type="dcterms:W3CDTF">2018-08-20T06:52:00Z</dcterms:created>
  <dcterms:modified xsi:type="dcterms:W3CDTF">2018-08-22T02:35:00Z</dcterms:modified>
</cp:coreProperties>
</file>